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57521F" w:rsidRDefault="006D2234" w:rsidP="0057521F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  <w:r w:rsidRPr="0057521F">
        <w:rPr>
          <w:rFonts w:cstheme="minorHAnsi"/>
          <w:b/>
          <w:caps/>
          <w:sz w:val="24"/>
          <w:szCs w:val="24"/>
        </w:rPr>
        <w:t>REdação fina</w:t>
      </w:r>
      <w:r w:rsidR="00BA1F1D" w:rsidRPr="0057521F">
        <w:rPr>
          <w:rFonts w:cstheme="minorHAnsi"/>
          <w:b/>
          <w:caps/>
          <w:sz w:val="24"/>
          <w:szCs w:val="24"/>
        </w:rPr>
        <w:t xml:space="preserve">l do </w:t>
      </w:r>
      <w:r w:rsidR="00A33087" w:rsidRPr="0057521F">
        <w:rPr>
          <w:rFonts w:cstheme="minorHAnsi"/>
          <w:b/>
          <w:caps/>
          <w:sz w:val="24"/>
          <w:szCs w:val="24"/>
        </w:rPr>
        <w:t>projeto de lei ORDINÁRIA n.º 2</w:t>
      </w:r>
      <w:r w:rsidR="0057521F" w:rsidRPr="0057521F">
        <w:rPr>
          <w:rFonts w:cstheme="minorHAnsi"/>
          <w:b/>
          <w:caps/>
          <w:sz w:val="24"/>
          <w:szCs w:val="24"/>
        </w:rPr>
        <w:t>3</w:t>
      </w:r>
      <w:r w:rsidRPr="0057521F">
        <w:rPr>
          <w:rFonts w:cstheme="minorHAnsi"/>
          <w:b/>
          <w:caps/>
          <w:sz w:val="24"/>
          <w:szCs w:val="24"/>
        </w:rPr>
        <w:t>/2021</w:t>
      </w:r>
    </w:p>
    <w:bookmarkEnd w:id="0"/>
    <w:bookmarkEnd w:id="1"/>
    <w:p w:rsidR="0057521F" w:rsidRDefault="0057521F" w:rsidP="005752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both"/>
        <w:rPr>
          <w:rFonts w:eastAsia="Verdana" w:cstheme="minorHAnsi"/>
          <w:b/>
          <w:color w:val="000000"/>
          <w:sz w:val="24"/>
          <w:szCs w:val="24"/>
        </w:rPr>
      </w:pPr>
    </w:p>
    <w:p w:rsidR="0057521F" w:rsidRPr="0057521F" w:rsidRDefault="0057521F" w:rsidP="005752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eastAsia="Verdana" w:cstheme="minorHAnsi"/>
          <w:i/>
          <w:color w:val="000000"/>
          <w:sz w:val="24"/>
          <w:szCs w:val="24"/>
        </w:rPr>
      </w:pPr>
      <w:r w:rsidRPr="0057521F">
        <w:rPr>
          <w:rFonts w:eastAsia="Verdana" w:cstheme="minorHAnsi"/>
          <w:i/>
          <w:color w:val="000000"/>
          <w:sz w:val="24"/>
          <w:szCs w:val="24"/>
        </w:rPr>
        <w:t>ESTIMA A RECEITA E FIXA A DESPESA DO MUNICÍPIO DE ITAPEVA PARA O EXERCÍCIO FINANCEIRO DE 2022.</w:t>
      </w:r>
    </w:p>
    <w:p w:rsidR="0057521F" w:rsidRPr="0057521F" w:rsidRDefault="0057521F" w:rsidP="005752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both"/>
        <w:rPr>
          <w:rFonts w:eastAsia="Verdana" w:cstheme="minorHAnsi"/>
          <w:b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color w:val="000000"/>
          <w:sz w:val="24"/>
          <w:szCs w:val="24"/>
        </w:rPr>
        <w:t xml:space="preserve">A Câmara Municipal de Itapeva aprova e </w:t>
      </w:r>
      <w:proofErr w:type="gramStart"/>
      <w:r w:rsidRPr="0057521F">
        <w:rPr>
          <w:rFonts w:eastAsia="Verdana" w:cstheme="minorHAnsi"/>
          <w:color w:val="000000"/>
          <w:sz w:val="24"/>
          <w:szCs w:val="24"/>
        </w:rPr>
        <w:t>o Prefeito Municipal sanciono</w:t>
      </w:r>
      <w:proofErr w:type="gramEnd"/>
      <w:r w:rsidRPr="0057521F">
        <w:rPr>
          <w:rFonts w:eastAsia="Verdana" w:cstheme="minorHAnsi"/>
          <w:color w:val="000000"/>
          <w:sz w:val="24"/>
          <w:szCs w:val="24"/>
        </w:rPr>
        <w:t xml:space="preserve"> a seguinte Lei: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1°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O Orçamento Geral do Município de Itapeva estima a receita e fixa a despesa em </w:t>
      </w:r>
      <w:r w:rsidRPr="0057521F">
        <w:rPr>
          <w:rFonts w:eastAsia="Verdana" w:cstheme="minorHAnsi"/>
          <w:b/>
          <w:color w:val="000000"/>
          <w:sz w:val="24"/>
          <w:szCs w:val="24"/>
        </w:rPr>
        <w:t>R$ 54.221.380,00</w:t>
      </w:r>
      <w:r w:rsidRPr="0057521F">
        <w:rPr>
          <w:rFonts w:eastAsia="Verdana" w:cstheme="minorHAnsi"/>
          <w:color w:val="000000"/>
          <w:sz w:val="24"/>
          <w:szCs w:val="24"/>
        </w:rPr>
        <w:t>(Cinquenta e quatro milhões, duzentos e vinte e um mil, trezentos e oitenta reais), para o exercício financeiro de 2022, compreendendo o orçamento fiscal e de seguridade social, referente aos Poderes Executivo, Legislativo Municipal e do Instituto de Previdência Municipal.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>
        <w:rPr>
          <w:rFonts w:eastAsia="Verdana" w:cstheme="minorHAnsi"/>
          <w:b/>
          <w:color w:val="000000"/>
          <w:sz w:val="24"/>
          <w:szCs w:val="24"/>
        </w:rPr>
        <w:t>Parágrafo único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Integram a presente Lei os seguintes quadros: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Receita orçamentária por categoria e fonte;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Despesa orçamentária por funções de governo;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III-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Despesa orçamentária por órgãos e unidades orçamentárias;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971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971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IV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Resumo das receitas e despesas por</w:t>
      </w:r>
      <w:proofErr w:type="gramStart"/>
      <w:r w:rsidRPr="0057521F">
        <w:rPr>
          <w:rFonts w:eastAsia="Verdana" w:cstheme="minorHAnsi"/>
          <w:color w:val="000000"/>
          <w:sz w:val="24"/>
          <w:szCs w:val="24"/>
        </w:rPr>
        <w:t xml:space="preserve">  </w:t>
      </w:r>
      <w:proofErr w:type="gramEnd"/>
      <w:r w:rsidRPr="0057521F">
        <w:rPr>
          <w:rFonts w:eastAsia="Verdana" w:cstheme="minorHAnsi"/>
          <w:color w:val="000000"/>
          <w:sz w:val="24"/>
          <w:szCs w:val="24"/>
        </w:rPr>
        <w:t>órgãos;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V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Resumo das transferências financeiras.</w:t>
      </w: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2°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Fica o Chefe do Poder Executivo Municipal autorizado a: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abrir créditos adicionais</w:t>
      </w:r>
      <w:r>
        <w:rPr>
          <w:rFonts w:eastAsia="Verdana" w:cstheme="minorHAnsi"/>
          <w:color w:val="000000"/>
          <w:sz w:val="24"/>
          <w:szCs w:val="24"/>
        </w:rPr>
        <w:t xml:space="preserve"> suplementares até o limite de 15</w:t>
      </w:r>
      <w:r w:rsidRPr="0057521F">
        <w:rPr>
          <w:rFonts w:eastAsia="Verdana" w:cstheme="minorHAnsi"/>
          <w:color w:val="000000"/>
          <w:sz w:val="24"/>
          <w:szCs w:val="24"/>
        </w:rPr>
        <w:t>% (</w:t>
      </w:r>
      <w:r>
        <w:rPr>
          <w:rFonts w:eastAsia="Verdana" w:cstheme="minorHAnsi"/>
          <w:color w:val="000000"/>
          <w:sz w:val="24"/>
          <w:szCs w:val="24"/>
        </w:rPr>
        <w:t>quinze por cento) da despesa total fixada no orçamento do M</w:t>
      </w:r>
      <w:r w:rsidRPr="0057521F">
        <w:rPr>
          <w:rFonts w:eastAsia="Verdana" w:cstheme="minorHAnsi"/>
          <w:color w:val="000000"/>
          <w:sz w:val="24"/>
          <w:szCs w:val="24"/>
        </w:rPr>
        <w:t>unicípio, nos termos previstos no art. 43, §1°, da Lei Federal n° 4.320, de 17 de março de 1964, criando, quando necessário, novas naturezas de despesa, em catego</w:t>
      </w:r>
      <w:r>
        <w:rPr>
          <w:rFonts w:eastAsia="Verdana" w:cstheme="minorHAnsi"/>
          <w:color w:val="000000"/>
          <w:sz w:val="24"/>
          <w:szCs w:val="24"/>
        </w:rPr>
        <w:t>ria de program</w:t>
      </w:r>
      <w:bookmarkStart w:id="2" w:name="_GoBack"/>
      <w:bookmarkEnd w:id="2"/>
      <w:r>
        <w:rPr>
          <w:rFonts w:eastAsia="Verdana" w:cstheme="minorHAnsi"/>
          <w:color w:val="000000"/>
          <w:sz w:val="24"/>
          <w:szCs w:val="24"/>
        </w:rPr>
        <w:t>ação já existente.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3º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Acompanharão a presente Lei os anexos exigidos pela legislação vigente.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9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9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4º</w:t>
      </w:r>
      <w:r>
        <w:rPr>
          <w:rFonts w:eastAsia="Verdana" w:cstheme="minorHAnsi"/>
          <w:b/>
          <w:color w:val="000000"/>
          <w:sz w:val="24"/>
          <w:szCs w:val="24"/>
        </w:rPr>
        <w:t xml:space="preserve">. </w:t>
      </w:r>
      <w:r w:rsidRPr="0057521F">
        <w:rPr>
          <w:rFonts w:eastAsia="Verdana" w:cstheme="minorHAnsi"/>
          <w:color w:val="000000"/>
          <w:sz w:val="24"/>
          <w:szCs w:val="24"/>
        </w:rPr>
        <w:t>O Poder Executivo Municipal é autorizado a contratar operações de crédito, obedecidos aos dispositivos contidos no art. 32 da Lei Complementar nº. 101, de 04 de maio de 2000, de acordo com o art. 165, §8º da Constituição Federal.</w:t>
      </w:r>
    </w:p>
    <w:p w:rsid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</w:p>
    <w:p w:rsidR="0057521F" w:rsidRPr="0057521F" w:rsidRDefault="0057521F" w:rsidP="00575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5º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Esta Lei entra em vigor em 1° de janeiro de 2022.</w:t>
      </w:r>
    </w:p>
    <w:p w:rsidR="0057521F" w:rsidRPr="0057521F" w:rsidRDefault="0057521F" w:rsidP="005752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57521F" w:rsidRDefault="006D2234" w:rsidP="005752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7521F">
        <w:rPr>
          <w:rFonts w:cstheme="minorHAnsi"/>
          <w:sz w:val="24"/>
          <w:szCs w:val="24"/>
        </w:rPr>
        <w:t xml:space="preserve">Sala das Sessões, </w:t>
      </w:r>
      <w:r w:rsidR="0057521F">
        <w:rPr>
          <w:rFonts w:cstheme="minorHAnsi"/>
          <w:sz w:val="24"/>
          <w:szCs w:val="24"/>
        </w:rPr>
        <w:t xml:space="preserve">23 </w:t>
      </w:r>
      <w:r w:rsidR="00F94879" w:rsidRPr="0057521F">
        <w:rPr>
          <w:rFonts w:cstheme="minorHAnsi"/>
          <w:sz w:val="24"/>
          <w:szCs w:val="24"/>
        </w:rPr>
        <w:t xml:space="preserve">de novembro </w:t>
      </w:r>
      <w:r w:rsidRPr="0057521F">
        <w:rPr>
          <w:rFonts w:cstheme="minorHAnsi"/>
          <w:sz w:val="24"/>
          <w:szCs w:val="24"/>
        </w:rPr>
        <w:t>de 2021.</w:t>
      </w:r>
    </w:p>
    <w:p w:rsidR="0057521F" w:rsidRDefault="0057521F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7521F">
        <w:rPr>
          <w:rFonts w:cstheme="minorHAnsi"/>
          <w:b/>
          <w:bCs/>
          <w:sz w:val="24"/>
          <w:szCs w:val="24"/>
        </w:rPr>
        <w:lastRenderedPageBreak/>
        <w:t xml:space="preserve">Comissão Permanente </w:t>
      </w:r>
      <w:r w:rsidR="00323386" w:rsidRPr="0057521F">
        <w:rPr>
          <w:rFonts w:cstheme="minorHAnsi"/>
          <w:b/>
          <w:bCs/>
          <w:sz w:val="24"/>
          <w:szCs w:val="24"/>
        </w:rPr>
        <w:t>de Finanças e Orçamentos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57521F" w:rsidRDefault="00323386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7521F">
        <w:rPr>
          <w:rFonts w:cstheme="minorHAnsi"/>
          <w:b/>
          <w:bCs/>
          <w:i/>
          <w:iCs/>
          <w:sz w:val="24"/>
          <w:szCs w:val="24"/>
        </w:rPr>
        <w:t>ALEX SAMUEL MESSIAS BORGES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7521F">
        <w:rPr>
          <w:rFonts w:cstheme="minorHAnsi"/>
          <w:sz w:val="24"/>
          <w:szCs w:val="24"/>
        </w:rPr>
        <w:t>Presidente da CPLJRF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57521F" w:rsidRDefault="00323386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7521F">
        <w:rPr>
          <w:rFonts w:cstheme="minorHAnsi"/>
          <w:b/>
          <w:bCs/>
          <w:i/>
          <w:iCs/>
          <w:sz w:val="24"/>
          <w:szCs w:val="24"/>
        </w:rPr>
        <w:t>JOSÉ RONALDO PEREIRA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7521F">
        <w:rPr>
          <w:rFonts w:cstheme="minorHAnsi"/>
          <w:sz w:val="24"/>
          <w:szCs w:val="24"/>
        </w:rPr>
        <w:t>Vice-Presidente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57521F" w:rsidRDefault="00323386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7521F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57521F" w:rsidRDefault="00B2193E" w:rsidP="0057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7521F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57521F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97" w:rsidRDefault="00750997">
      <w:pPr>
        <w:spacing w:after="0" w:line="240" w:lineRule="auto"/>
      </w:pPr>
      <w:r>
        <w:separator/>
      </w:r>
    </w:p>
  </w:endnote>
  <w:endnote w:type="continuationSeparator" w:id="0">
    <w:p w:rsidR="00750997" w:rsidRDefault="0075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97" w:rsidRDefault="00750997">
      <w:pPr>
        <w:spacing w:after="0" w:line="240" w:lineRule="auto"/>
      </w:pPr>
      <w:r>
        <w:separator/>
      </w:r>
    </w:p>
  </w:footnote>
  <w:footnote w:type="continuationSeparator" w:id="0">
    <w:p w:rsidR="00750997" w:rsidRDefault="0075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D39C4"/>
    <w:rsid w:val="00154035"/>
    <w:rsid w:val="001872B4"/>
    <w:rsid w:val="001E496E"/>
    <w:rsid w:val="001E7A6F"/>
    <w:rsid w:val="00323386"/>
    <w:rsid w:val="0034757B"/>
    <w:rsid w:val="004C02D7"/>
    <w:rsid w:val="004C6019"/>
    <w:rsid w:val="004E4D1C"/>
    <w:rsid w:val="0053643B"/>
    <w:rsid w:val="0057521F"/>
    <w:rsid w:val="005A0948"/>
    <w:rsid w:val="0061046E"/>
    <w:rsid w:val="00631C39"/>
    <w:rsid w:val="006D2234"/>
    <w:rsid w:val="00750997"/>
    <w:rsid w:val="007511AD"/>
    <w:rsid w:val="007D2D6F"/>
    <w:rsid w:val="007F0C0E"/>
    <w:rsid w:val="008A799C"/>
    <w:rsid w:val="00947970"/>
    <w:rsid w:val="009967C7"/>
    <w:rsid w:val="009B5EBD"/>
    <w:rsid w:val="009C5AE2"/>
    <w:rsid w:val="00A33087"/>
    <w:rsid w:val="00A35A6E"/>
    <w:rsid w:val="00B2193E"/>
    <w:rsid w:val="00B2591F"/>
    <w:rsid w:val="00BA1F1D"/>
    <w:rsid w:val="00BC4AD5"/>
    <w:rsid w:val="00D010DF"/>
    <w:rsid w:val="00D33DC4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6A14-88DB-4652-988D-DD416616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2021-11-24T12:23:00Z</cp:lastPrinted>
  <dcterms:created xsi:type="dcterms:W3CDTF">2021-11-24T14:15:00Z</dcterms:created>
  <dcterms:modified xsi:type="dcterms:W3CDTF">2021-11-24T14:20:00Z</dcterms:modified>
</cp:coreProperties>
</file>