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C12F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lang w:val="pt-BR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  <w:lang w:val="pt-BR"/>
        </w:rPr>
        <w:t>PROJETO DE LEI N</w:t>
      </w:r>
      <w:r>
        <w:rPr>
          <w:rFonts w:eastAsia="Times New Roman"/>
          <w:b/>
          <w:bCs/>
          <w:color w:val="000000"/>
          <w:sz w:val="24"/>
          <w:szCs w:val="24"/>
          <w:lang w:val="pt-BR"/>
        </w:rPr>
        <w:t>º 3/2021</w:t>
      </w:r>
    </w:p>
    <w:p w:rsidR="00000000" w:rsidRDefault="00C12F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lang w:val="pt-BR"/>
        </w:rPr>
      </w:pPr>
    </w:p>
    <w:p w:rsidR="00000000" w:rsidRDefault="00C12FBB">
      <w:pPr>
        <w:pStyle w:val="Normal0"/>
        <w:widowControl/>
        <w:ind w:left="1134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DISP</w:t>
      </w:r>
      <w:r>
        <w:rPr>
          <w:rFonts w:ascii="Times New Roman" w:eastAsia="Times New Roman" w:hAnsi="Times New Roman" w:cs="Times New Roman"/>
          <w:color w:val="000000"/>
          <w:lang w:val="pt-BR"/>
        </w:rPr>
        <w:t>ÕE SOBRE DECLARAÇÃO DE ZONA DE EXPANSÃO URBANA CONFORME ESPECIFICA.</w:t>
      </w:r>
    </w:p>
    <w:p w:rsidR="00000000" w:rsidRDefault="00C12F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12FBB">
      <w:pPr>
        <w:pStyle w:val="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b w:val="0"/>
          <w:bCs w:val="0"/>
          <w:lang w:val="pt-BR"/>
        </w:rPr>
        <w:t>O Prefeito do Munic</w:t>
      </w:r>
      <w:r>
        <w:rPr>
          <w:rFonts w:ascii="Times New Roman" w:eastAsia="Times New Roman" w:hAnsi="Times New Roman" w:cs="Times New Roman"/>
          <w:b w:val="0"/>
          <w:bCs w:val="0"/>
          <w:lang w:val="pt-BR"/>
        </w:rPr>
        <w:t xml:space="preserve">ípio de Itapeva/MG, </w:t>
      </w:r>
      <w:r>
        <w:rPr>
          <w:rFonts w:ascii="Times New Roman" w:hAnsi="Times New Roman" w:cs="Times New Roman"/>
          <w:lang w:val="pt-BR"/>
        </w:rPr>
        <w:t>DANIEL PEREIRA DO COUTO</w:t>
      </w:r>
      <w:r>
        <w:rPr>
          <w:rFonts w:ascii="Times New Roman" w:hAnsi="Times New Roman" w:cs="Times New Roman"/>
          <w:b w:val="0"/>
          <w:bCs w:val="0"/>
          <w:lang w:val="pt-BR"/>
        </w:rPr>
        <w:t>, no uso de suas atribui</w:t>
      </w:r>
      <w:r>
        <w:rPr>
          <w:rFonts w:ascii="Times New Roman" w:eastAsia="Times New Roman" w:hAnsi="Times New Roman" w:cs="Times New Roman"/>
          <w:b w:val="0"/>
          <w:bCs w:val="0"/>
          <w:lang w:val="pt-BR"/>
        </w:rPr>
        <w:t xml:space="preserve">ções legais, faz saber que a Câmara Municipal de Itapeva/MG aprovou e ela sanciona seguinte </w:t>
      </w:r>
      <w:r>
        <w:rPr>
          <w:rFonts w:ascii="Times New Roman" w:hAnsi="Times New Roman" w:cs="Times New Roman"/>
          <w:lang w:val="pt-BR"/>
        </w:rPr>
        <w:t>Lei Ordin</w:t>
      </w:r>
      <w:r>
        <w:rPr>
          <w:rFonts w:ascii="Times New Roman" w:eastAsia="Times New Roman" w:hAnsi="Times New Roman" w:cs="Times New Roman"/>
          <w:lang w:val="pt-BR"/>
        </w:rPr>
        <w:t>ária:</w:t>
      </w:r>
    </w:p>
    <w:p w:rsidR="00000000" w:rsidRDefault="00C12FBB">
      <w:pPr>
        <w:pStyle w:val="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1º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Fica declarada Zona de Expans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ão Urbana, área localizada no Bairro dos Policas, com área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5,1589 </w:t>
      </w:r>
      <w:r>
        <w:rPr>
          <w:rFonts w:ascii="Times New Roman" w:hAnsi="Times New Roman" w:cs="Times New Roman"/>
          <w:sz w:val="24"/>
          <w:szCs w:val="24"/>
          <w:lang w:val="pt-B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á, objeto da Matr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icula 2.927, com os seguintes limites e confrontações: Inicia-se a descrição deste perímetro no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7.498.563,06m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 380.213,44m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confrontando com  ESTRADA MUNCIPAL , com azimute de 107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°16'21,64" por uma distância de 10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,90m,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7.498.559,82m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380.223,85m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115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°53'59,37" por uma distância de 11,28m,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7.498.554,89m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380.234,00m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119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°08'42,46" por uma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distância de 10,39m,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7.498.549,83m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380.243,08m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114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°53'04,06" por uma distância de 30,20m,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7.498.537,13m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380.270,47m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114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°0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3'39,65" por uma distância de 29,57m,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P06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7.498.525,07m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380.297,47m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115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°21'50,87" por uma distância de 10,73m,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P07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7.498.520,48m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380.307,17m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118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°34'05,88" por uma distância de 16,44m,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P08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7.498.512,62m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380.321,60m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118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°34'05,88" por uma distância de 11,03m,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P09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7.498.507,34m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380.331,28m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122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°29'58,73" por uma distância de 20,65m,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7.498.496,25m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380.348,70m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122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°03'38,67" por uma distância de 8,38m,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7.498.491,80m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380.355,80m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128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°18'58,03" por uma distância de 32,39m,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7.498.471,72m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380.381,22m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122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°09'57,70" por uma distância de 32,46m,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7.498.454,44m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380.408,69m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105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°50'07,61" por uma distância de 27,95m,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7.498.446,81m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380.435,58m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confrontando com a propriedade de CONFRONTANTE B, com azimu</w:t>
      </w:r>
      <w:r>
        <w:rPr>
          <w:rFonts w:ascii="Times New Roman" w:hAnsi="Times New Roman" w:cs="Times New Roman"/>
          <w:sz w:val="24"/>
          <w:szCs w:val="24"/>
          <w:lang w:val="pt-BR"/>
        </w:rPr>
        <w:t>te de 201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°59'37,86" por uma distância de 29,11m,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7.498.419,82m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380.424,68m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261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°18'02,43" por uma distância de 7,39m,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P16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7.498.418,70m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380.417,37m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; deste </w:t>
      </w:r>
      <w:r>
        <w:rPr>
          <w:rFonts w:ascii="Times New Roman" w:hAnsi="Times New Roman" w:cs="Times New Roman"/>
          <w:sz w:val="24"/>
          <w:szCs w:val="24"/>
          <w:lang w:val="pt-BR"/>
        </w:rPr>
        <w:t>segue com azimute de 254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°25'03,31" por uma distância de 8,20m,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P17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7.498.416,50m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380.409,48m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257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°06'08,78" por uma distância de 33,42m,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P18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7.498.409,04m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380.376,90m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255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°19'32,34" por uma distância de 39,49m,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P19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7.498.399,04m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380.338,70m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255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°39'39,40" por uma distância de 157,81m,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P20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7.498.359,95m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380.185,80m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256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°15'39,82" por uma distância de 68,05m,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P21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 xml:space="preserve">7.498.343,79m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380.119,70m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de 253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°26'38,46" por uma distância de 9,01m,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P22</w:t>
      </w:r>
      <w:r>
        <w:rPr>
          <w:rFonts w:ascii="Times New Roman" w:hAnsi="Times New Roman" w:cs="Times New Roman"/>
          <w:sz w:val="24"/>
          <w:szCs w:val="24"/>
          <w:lang w:val="pt-BR"/>
        </w:rPr>
        <w:t>,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7.498.341,22m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380.111,06m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confrontando com a propriedade de JOS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É CARLOS, com azimute de 325°07'51,39" por uma distância de 73,29m,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P23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7.498.401,36m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380.069,16m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com azimute d</w:t>
      </w:r>
      <w:r>
        <w:rPr>
          <w:rFonts w:ascii="Times New Roman" w:hAnsi="Times New Roman" w:cs="Times New Roman"/>
          <w:sz w:val="24"/>
          <w:szCs w:val="24"/>
          <w:lang w:val="pt-BR"/>
        </w:rPr>
        <w:t>e 332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°11'25,45" por uma distância de 91,05m,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P24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 coordenadas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 7.498.481,89m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380.026,68m </w:t>
      </w:r>
      <w:r>
        <w:rPr>
          <w:rFonts w:ascii="Times New Roman" w:hAnsi="Times New Roman" w:cs="Times New Roman"/>
          <w:sz w:val="24"/>
          <w:szCs w:val="24"/>
          <w:lang w:val="pt-BR"/>
        </w:rPr>
        <w:t>; deste segue confrontando com a propriedade de CONFRONTANTE A, com azimute de 66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°30'33,00" por uma  distância de 203,64m, até o ponto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P01</w:t>
      </w:r>
      <w:r>
        <w:rPr>
          <w:rFonts w:ascii="Times New Roman" w:hAnsi="Times New Roman" w:cs="Times New Roman"/>
          <w:sz w:val="24"/>
          <w:szCs w:val="24"/>
          <w:lang w:val="pt-BR"/>
        </w:rPr>
        <w:t>, onde te</w:t>
      </w:r>
      <w:r>
        <w:rPr>
          <w:rFonts w:ascii="Times New Roman" w:hAnsi="Times New Roman" w:cs="Times New Roman"/>
          <w:sz w:val="24"/>
          <w:szCs w:val="24"/>
          <w:lang w:val="pt-BR"/>
        </w:rPr>
        <w:t>ve inicio essa descri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ção, conforme mapa e Memorial descritivo em anexo.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Art. 2º Zona de Expansão Urbana, para os fins previstos nesta lei, tem como objetivo receber novas edificações e equipamentos urbanos, no normal crescimento do referido Bairro, sendo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que esta zona, de acordo com artigo 18 da Lei Ordinária 1.249/2013, ainda que em área rural, deve ser delimitada pelo município. 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Art. 3º- Esta Lei entrará em vigor na data de sua publicação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Itapeva, Fevereiro de 2021.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Daniel Pereira do Couto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Prefeito –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Município de Itapeva/MG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b/>
          <w:bCs/>
          <w:lang w:val="pt-BR"/>
        </w:rPr>
      </w:pPr>
      <w:r>
        <w:rPr>
          <w:b/>
          <w:bCs/>
          <w:lang w:val="pt-BR"/>
        </w:rPr>
        <w:t>PROJETO DE LEI ORDIN</w:t>
      </w:r>
      <w:r>
        <w:rPr>
          <w:rFonts w:eastAsia="Times New Roman"/>
          <w:b/>
          <w:bCs/>
          <w:lang w:val="pt-BR"/>
        </w:rPr>
        <w:t>ÁRIA Nº _____ DE FEVEREIRO DE 2021.</w:t>
      </w:r>
    </w:p>
    <w:p w:rsidR="00000000" w:rsidRDefault="00C12FBB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lang w:val="pt-BR"/>
        </w:rPr>
      </w:pPr>
    </w:p>
    <w:p w:rsidR="00000000" w:rsidRDefault="00C12FBB">
      <w:pPr>
        <w:pStyle w:val="Ttulo"/>
        <w:tabs>
          <w:tab w:val="left" w:pos="353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“DISPÕE SOBRE DECLARAÇÃO DE ZONA DE EXPANSÃO URBANA CONFORME ESPECIFICA”. 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JUSTIFICATIVA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Senhor Presidente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Nobres Vereadores, 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Zona de Expans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ã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 Urbana tem o escopo de receber novas edificações e equipamentos urbanos, no normal crescimento das cidades e vilas, sendo que estas zonas, ainda que em área rural, devem ser, desde logo, delimitadas pelo município.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Contemporaneamente, o direito constituc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ional à moradia somente se aperfeiçoa quando associado às benesses materiais imprescindíveis para o abrigo digno do ser humano, tais como fornecimento de energia elétrica, água potável e saneamento básico, ou seja, infra-estrutura básica.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Assim, a partir 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 momento em que a expansão urbana se consolida, a demanda social passa a ser de medidas positivas de cunho agregador desse novo espaço urbano.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Atualmente o Poder Executivo de Itapeva vem lutando para o crescimento ordenado de nosso Município.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Nesse sentid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 e nos termos do artigo 18 da Lei Ordinária 1.249/2013, buscando a melhoria dos moradores do citado bairro, especificamente nesta Matricula de nº. 2.927 de propriedade do Sr. José Carlos de Rezende, local o qual já existe um loteamento Clandestino, sem en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ergia elétrica, água potável e saneamento básico, ou seja, infra-estrutura básica. Após diversas Notificações ao Proprietário e cobranças dos moradores daquele local, o Proprietário se prontificou a então dar inicio a regularização do Loteamento, sendo ass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im o primeiro passo seria EXPANÇÃO URBANA ESPECÍFICA DAQUELA MATRICULA.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Diante do exposto, solicitamos aos Nobres Vereadores a aprovação da presente matéria e sua conseqüente transformação em LEI.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Itapeva, Fevereiro de 2021.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Daniel Pereira do Couto</w:t>
      </w:r>
    </w:p>
    <w:p w:rsidR="00000000" w:rsidRDefault="00C12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Prefeito – Município de Itapeva/MG.</w:t>
      </w:r>
    </w:p>
    <w:p w:rsidR="00000000" w:rsidRDefault="00C12F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12F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12F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C12FBB" w:rsidRDefault="00C12F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pt-BR"/>
        </w:rPr>
      </w:pPr>
    </w:p>
    <w:sectPr w:rsidR="00C12FBB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BB" w:rsidRDefault="00C12FBB">
      <w:r>
        <w:separator/>
      </w:r>
    </w:p>
  </w:endnote>
  <w:endnote w:type="continuationSeparator" w:id="0">
    <w:p w:rsidR="00C12FBB" w:rsidRDefault="00C1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12FB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pt-BR"/>
      </w:rPr>
    </w:pPr>
  </w:p>
  <w:p w:rsidR="00000000" w:rsidRDefault="00C12FB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BB" w:rsidRDefault="00C12FBB">
      <w:r>
        <w:separator/>
      </w:r>
    </w:p>
  </w:footnote>
  <w:footnote w:type="continuationSeparator" w:id="0">
    <w:p w:rsidR="00C12FBB" w:rsidRDefault="00C1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000000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000000" w:rsidRDefault="00AC48D1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000000" w:rsidRDefault="00C12FB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000000" w:rsidRDefault="00C12FB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000000" w:rsidRDefault="00C12FB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- 37655-000</w:t>
          </w:r>
        </w:p>
        <w:p w:rsidR="00000000" w:rsidRDefault="00C12FB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000000" w:rsidRDefault="00C12FB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www.camaraitapeva.mg.gov.br- e-mail: camara@camarait</w:t>
          </w:r>
          <w:r>
            <w:rPr>
              <w:lang w:val="pt-BR"/>
            </w:rPr>
            <w:t>apeva.mg.gov.br</w:t>
          </w:r>
        </w:p>
      </w:tc>
    </w:tr>
  </w:tbl>
  <w:p w:rsidR="00000000" w:rsidRDefault="00C12FB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D1"/>
    <w:rsid w:val="00AC48D1"/>
    <w:rsid w:val="00C1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tulo">
    <w:name w:val="Title"/>
    <w:basedOn w:val="Normal"/>
    <w:next w:val="Normal"/>
    <w:link w:val="Ttulo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tulo">
    <w:name w:val="Title"/>
    <w:basedOn w:val="Normal"/>
    <w:next w:val="Normal"/>
    <w:link w:val="Ttulo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dcterms:created xsi:type="dcterms:W3CDTF">2023-05-05T16:22:00Z</dcterms:created>
  <dcterms:modified xsi:type="dcterms:W3CDTF">2023-05-05T16:22:00Z</dcterms:modified>
</cp:coreProperties>
</file>