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5A3" w:rsidRPr="00E30F3A" w:rsidRDefault="00F045A3" w:rsidP="00E30F3A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E30F3A" w:rsidRDefault="006D2234" w:rsidP="00E30F3A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E30F3A">
        <w:rPr>
          <w:rFonts w:cstheme="minorHAnsi"/>
          <w:b/>
          <w:caps/>
          <w:sz w:val="24"/>
          <w:szCs w:val="24"/>
        </w:rPr>
        <w:t>REdação fina</w:t>
      </w:r>
      <w:r w:rsidR="00BA1F1D" w:rsidRPr="00E30F3A">
        <w:rPr>
          <w:rFonts w:cstheme="minorHAnsi"/>
          <w:b/>
          <w:caps/>
          <w:sz w:val="24"/>
          <w:szCs w:val="24"/>
        </w:rPr>
        <w:t xml:space="preserve">l do </w:t>
      </w:r>
      <w:r w:rsidR="005D6DB4" w:rsidRPr="00E30F3A">
        <w:rPr>
          <w:rFonts w:cstheme="minorHAnsi"/>
          <w:b/>
          <w:caps/>
          <w:sz w:val="24"/>
          <w:szCs w:val="24"/>
        </w:rPr>
        <w:t xml:space="preserve">projeto de lei </w:t>
      </w:r>
      <w:r w:rsidR="00E30F3A" w:rsidRPr="00E30F3A">
        <w:rPr>
          <w:rFonts w:cstheme="minorHAnsi"/>
          <w:b/>
          <w:caps/>
          <w:sz w:val="24"/>
          <w:szCs w:val="24"/>
        </w:rPr>
        <w:t>COMPLEMENTAR n.º 007</w:t>
      </w:r>
      <w:r w:rsidR="00070B45" w:rsidRPr="00E30F3A">
        <w:rPr>
          <w:rFonts w:cstheme="minorHAnsi"/>
          <w:b/>
          <w:caps/>
          <w:sz w:val="24"/>
          <w:szCs w:val="24"/>
        </w:rPr>
        <w:t>/2022</w:t>
      </w:r>
    </w:p>
    <w:bookmarkEnd w:id="0"/>
    <w:bookmarkEnd w:id="1"/>
    <w:p w:rsidR="00070B45" w:rsidRPr="00E30F3A" w:rsidRDefault="00070B45" w:rsidP="00E30F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30F3A" w:rsidRPr="00E30F3A" w:rsidRDefault="00E30F3A" w:rsidP="00E30F3A">
      <w:pPr>
        <w:spacing w:after="0"/>
        <w:ind w:left="1134"/>
        <w:jc w:val="both"/>
        <w:rPr>
          <w:bCs/>
          <w:i/>
          <w:sz w:val="24"/>
          <w:szCs w:val="24"/>
        </w:rPr>
      </w:pPr>
      <w:r w:rsidRPr="00E30F3A">
        <w:rPr>
          <w:bCs/>
          <w:i/>
          <w:sz w:val="24"/>
          <w:szCs w:val="24"/>
        </w:rPr>
        <w:t xml:space="preserve">REGULAMENTA A CONCESSÃO DE ADICIONAL PARA ATIVIDADES PENOSAS, INSALUBRES E DE PERICULOSIDADE AOS </w:t>
      </w:r>
      <w:r>
        <w:rPr>
          <w:bCs/>
          <w:i/>
          <w:sz w:val="24"/>
          <w:szCs w:val="24"/>
        </w:rPr>
        <w:t>SERVIDORES PÚBLICOS MUNICIPAIS.</w:t>
      </w:r>
    </w:p>
    <w:p w:rsidR="00E30F3A" w:rsidRPr="00E30F3A" w:rsidRDefault="00E30F3A" w:rsidP="00E30F3A">
      <w:pPr>
        <w:spacing w:after="0"/>
        <w:ind w:firstLine="1701"/>
        <w:jc w:val="both"/>
        <w:rPr>
          <w:sz w:val="24"/>
          <w:szCs w:val="24"/>
        </w:rPr>
      </w:pPr>
    </w:p>
    <w:p w:rsidR="00E30F3A" w:rsidRDefault="00E30F3A" w:rsidP="00E30F3A">
      <w:pPr>
        <w:spacing w:after="0"/>
        <w:ind w:firstLine="567"/>
        <w:jc w:val="both"/>
        <w:rPr>
          <w:sz w:val="24"/>
          <w:szCs w:val="24"/>
        </w:rPr>
      </w:pPr>
      <w:r w:rsidRPr="00E30F3A">
        <w:rPr>
          <w:sz w:val="24"/>
          <w:szCs w:val="24"/>
        </w:rPr>
        <w:t>Daniel Pereira do Couto, Prefeito Municipal de Itapeva – Minas Gerais, no uso das atribuições que lhe são conferidas por Lei, faz saber que a Câmara Municipal aprovou e ele promulga e sanciona a seguinte Lei:</w:t>
      </w:r>
    </w:p>
    <w:p w:rsidR="00E30F3A" w:rsidRPr="00E30F3A" w:rsidRDefault="00E30F3A" w:rsidP="00E30F3A">
      <w:pPr>
        <w:spacing w:after="0"/>
        <w:ind w:firstLine="567"/>
        <w:jc w:val="both"/>
        <w:rPr>
          <w:sz w:val="24"/>
          <w:szCs w:val="24"/>
        </w:rPr>
      </w:pPr>
    </w:p>
    <w:p w:rsidR="00E30F3A" w:rsidRDefault="00E30F3A" w:rsidP="00E30F3A">
      <w:pPr>
        <w:spacing w:after="0"/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t>Art. 1º -</w:t>
      </w:r>
      <w:r w:rsidRPr="00E30F3A">
        <w:rPr>
          <w:sz w:val="24"/>
          <w:szCs w:val="24"/>
        </w:rPr>
        <w:t xml:space="preserve"> A concessão do adicional de insalubridade, de periculosidade e de atividade penosa aos servidores públicos da administração direta obedecerá às normas estabelecidas nesta Lei.</w:t>
      </w:r>
    </w:p>
    <w:p w:rsidR="00E30F3A" w:rsidRDefault="00E30F3A" w:rsidP="00E30F3A">
      <w:pPr>
        <w:spacing w:after="0"/>
        <w:jc w:val="both"/>
        <w:rPr>
          <w:sz w:val="24"/>
          <w:szCs w:val="24"/>
        </w:rPr>
      </w:pPr>
    </w:p>
    <w:p w:rsidR="00E30F3A" w:rsidRDefault="00E30F3A" w:rsidP="00E30F3A">
      <w:pPr>
        <w:spacing w:after="0"/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t>§ 1º -</w:t>
      </w:r>
      <w:r w:rsidRPr="00E30F3A">
        <w:rPr>
          <w:sz w:val="24"/>
          <w:szCs w:val="24"/>
        </w:rPr>
        <w:t xml:space="preserve"> O servidor sujeito a mais de uma das condições de trabalho previstas neste artigo optará pelo adicional correspondente a uma delas, vedada em qualquer hipótese acumulação.</w:t>
      </w:r>
    </w:p>
    <w:p w:rsidR="00E30F3A" w:rsidRDefault="00E30F3A" w:rsidP="00E30F3A">
      <w:pPr>
        <w:spacing w:after="0"/>
        <w:jc w:val="both"/>
        <w:rPr>
          <w:sz w:val="24"/>
          <w:szCs w:val="24"/>
        </w:rPr>
      </w:pPr>
    </w:p>
    <w:p w:rsidR="00E30F3A" w:rsidRDefault="00E30F3A" w:rsidP="00E30F3A">
      <w:pPr>
        <w:spacing w:after="0"/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t>§ 2º -</w:t>
      </w:r>
      <w:r w:rsidRPr="00E30F3A">
        <w:rPr>
          <w:sz w:val="24"/>
          <w:szCs w:val="24"/>
        </w:rPr>
        <w:t xml:space="preserve"> A concessão do adicional dependerá de adequação das atividades às normas reguladoras (NR) decorrentes da Lei Federal 6.514 de 22 de dezembro</w:t>
      </w:r>
      <w:r>
        <w:rPr>
          <w:sz w:val="24"/>
          <w:szCs w:val="24"/>
        </w:rPr>
        <w:t xml:space="preserve"> de 1977</w:t>
      </w:r>
      <w:r w:rsidRPr="00E30F3A">
        <w:rPr>
          <w:sz w:val="24"/>
          <w:szCs w:val="24"/>
        </w:rPr>
        <w:t>, depois da realização de perícias de identificação e classificação da insalubridade e a caracterização da atividade perigosa e penosa a que esteja sujeito o servidor.</w:t>
      </w:r>
    </w:p>
    <w:p w:rsidR="00E30F3A" w:rsidRDefault="00E30F3A" w:rsidP="00E30F3A">
      <w:pPr>
        <w:spacing w:after="0"/>
        <w:jc w:val="both"/>
        <w:rPr>
          <w:sz w:val="24"/>
          <w:szCs w:val="24"/>
        </w:rPr>
      </w:pPr>
    </w:p>
    <w:p w:rsidR="00E30F3A" w:rsidRDefault="00E30F3A" w:rsidP="00E30F3A">
      <w:pPr>
        <w:spacing w:after="0"/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t>Art.2º -</w:t>
      </w:r>
      <w:r w:rsidRPr="00E30F3A">
        <w:rPr>
          <w:sz w:val="24"/>
          <w:szCs w:val="24"/>
        </w:rPr>
        <w:t xml:space="preserve"> O servidor submetido às condições de trabalho insalubre, perigoso ou penoso faz jus à percepção do adicional com base nos seguintes critérios:</w:t>
      </w:r>
    </w:p>
    <w:p w:rsidR="00E30F3A" w:rsidRDefault="00E30F3A" w:rsidP="00E30F3A">
      <w:pPr>
        <w:spacing w:after="0"/>
        <w:jc w:val="both"/>
        <w:rPr>
          <w:sz w:val="24"/>
          <w:szCs w:val="24"/>
        </w:rPr>
      </w:pPr>
    </w:p>
    <w:p w:rsidR="00E30F3A" w:rsidRDefault="00E30F3A" w:rsidP="00E30F3A">
      <w:pPr>
        <w:spacing w:after="0"/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t>I -</w:t>
      </w:r>
      <w:r w:rsidRPr="00E30F3A">
        <w:rPr>
          <w:sz w:val="24"/>
          <w:szCs w:val="24"/>
        </w:rPr>
        <w:t xml:space="preserve"> INSALUBRE: 40% (quarenta por cento), 20% (vinte por cento) e 10% (dez por cento) sobre </w:t>
      </w:r>
      <w:bookmarkStart w:id="2" w:name="_Hlk106605922"/>
      <w:r w:rsidRPr="00E30F3A">
        <w:rPr>
          <w:sz w:val="24"/>
          <w:szCs w:val="24"/>
        </w:rPr>
        <w:t>o salário-mínimo nacional vigente</w:t>
      </w:r>
      <w:bookmarkEnd w:id="2"/>
      <w:r w:rsidRPr="00E30F3A">
        <w:rPr>
          <w:sz w:val="24"/>
          <w:szCs w:val="24"/>
        </w:rPr>
        <w:t xml:space="preserve">, segundo se classifiquem nos </w:t>
      </w:r>
      <w:proofErr w:type="gramStart"/>
      <w:r w:rsidRPr="00E30F3A">
        <w:rPr>
          <w:sz w:val="24"/>
          <w:szCs w:val="24"/>
        </w:rPr>
        <w:t>graus máximo</w:t>
      </w:r>
      <w:proofErr w:type="gramEnd"/>
      <w:r w:rsidRPr="00E30F3A">
        <w:rPr>
          <w:sz w:val="24"/>
          <w:szCs w:val="24"/>
        </w:rPr>
        <w:t xml:space="preserve">, médio e mínimo, respectivamente; </w:t>
      </w:r>
    </w:p>
    <w:p w:rsidR="00E30F3A" w:rsidRDefault="00E30F3A" w:rsidP="00E30F3A">
      <w:pPr>
        <w:spacing w:after="0"/>
        <w:jc w:val="both"/>
        <w:rPr>
          <w:sz w:val="24"/>
          <w:szCs w:val="24"/>
        </w:rPr>
      </w:pPr>
    </w:p>
    <w:p w:rsidR="00E30F3A" w:rsidRDefault="00E30F3A" w:rsidP="00E30F3A">
      <w:pPr>
        <w:spacing w:after="0"/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t>II -</w:t>
      </w:r>
      <w:r w:rsidRPr="00E30F3A">
        <w:rPr>
          <w:sz w:val="24"/>
          <w:szCs w:val="24"/>
        </w:rPr>
        <w:t xml:space="preserve"> PERIGOSO OU PENOSO: 30% (trinta por cento) sobre o salário-mínimo nacional vigente.</w:t>
      </w:r>
    </w:p>
    <w:p w:rsidR="00E30F3A" w:rsidRDefault="00E30F3A" w:rsidP="00E30F3A">
      <w:pPr>
        <w:spacing w:after="0"/>
        <w:jc w:val="both"/>
        <w:rPr>
          <w:sz w:val="24"/>
          <w:szCs w:val="24"/>
        </w:rPr>
      </w:pPr>
    </w:p>
    <w:p w:rsidR="00E30F3A" w:rsidRDefault="00E30F3A" w:rsidP="00E30F3A">
      <w:pPr>
        <w:spacing w:after="0"/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t>Art. 3º -</w:t>
      </w:r>
      <w:r w:rsidRPr="00E30F3A">
        <w:rPr>
          <w:sz w:val="24"/>
          <w:szCs w:val="24"/>
        </w:rPr>
        <w:t xml:space="preserve"> O pagamento dos adicionais de que trata esta Lei cessa com a eliminação das condições de trabalho que lhe deram causa, ou com o afastamento do servidor do ambiente que contenha condições de insalubridade, periculosidade ou </w:t>
      </w:r>
      <w:proofErr w:type="spellStart"/>
      <w:r w:rsidRPr="00E30F3A">
        <w:rPr>
          <w:sz w:val="24"/>
          <w:szCs w:val="24"/>
        </w:rPr>
        <w:t>penosidade.</w:t>
      </w:r>
      <w:proofErr w:type="spellEnd"/>
    </w:p>
    <w:p w:rsidR="00E30F3A" w:rsidRDefault="00E30F3A" w:rsidP="00E30F3A">
      <w:pPr>
        <w:spacing w:after="0"/>
        <w:jc w:val="both"/>
        <w:rPr>
          <w:sz w:val="24"/>
          <w:szCs w:val="24"/>
        </w:rPr>
      </w:pPr>
    </w:p>
    <w:p w:rsidR="00E30F3A" w:rsidRDefault="00E30F3A" w:rsidP="00E30F3A">
      <w:pPr>
        <w:spacing w:after="0"/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lastRenderedPageBreak/>
        <w:t>Art. 4º -</w:t>
      </w:r>
      <w:r w:rsidRPr="00E30F3A">
        <w:rPr>
          <w:sz w:val="24"/>
          <w:szCs w:val="24"/>
        </w:rPr>
        <w:t xml:space="preserve"> Para o fiel cumprimento desta lei poderão ser realizadas, periodicamente, novas inspeções no local de trabalho e reexames das concessões dos adicionais </w:t>
      </w:r>
      <w:proofErr w:type="gramStart"/>
      <w:r w:rsidRPr="00E30F3A">
        <w:rPr>
          <w:sz w:val="24"/>
          <w:szCs w:val="24"/>
        </w:rPr>
        <w:t>sob pena</w:t>
      </w:r>
      <w:proofErr w:type="gramEnd"/>
      <w:r w:rsidRPr="00E30F3A">
        <w:rPr>
          <w:sz w:val="24"/>
          <w:szCs w:val="24"/>
        </w:rPr>
        <w:t xml:space="preserve"> de suspensão do respectivo pagamento.</w:t>
      </w:r>
    </w:p>
    <w:p w:rsidR="00E30F3A" w:rsidRDefault="00E30F3A" w:rsidP="00E30F3A">
      <w:pPr>
        <w:spacing w:after="0"/>
        <w:jc w:val="both"/>
        <w:rPr>
          <w:sz w:val="24"/>
          <w:szCs w:val="24"/>
        </w:rPr>
      </w:pPr>
    </w:p>
    <w:p w:rsidR="00E30F3A" w:rsidRDefault="00E30F3A" w:rsidP="00E30F3A">
      <w:pPr>
        <w:spacing w:after="0"/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t>Art. 5º –</w:t>
      </w:r>
      <w:r w:rsidRPr="00E30F3A">
        <w:rPr>
          <w:sz w:val="24"/>
          <w:szCs w:val="24"/>
        </w:rPr>
        <w:t xml:space="preserve"> A parcela paga a título de insalubridade, periculosidade ou </w:t>
      </w:r>
      <w:proofErr w:type="spellStart"/>
      <w:r w:rsidRPr="00E30F3A">
        <w:rPr>
          <w:sz w:val="24"/>
          <w:szCs w:val="24"/>
        </w:rPr>
        <w:t>penosidade</w:t>
      </w:r>
      <w:proofErr w:type="spellEnd"/>
      <w:r w:rsidRPr="00E30F3A">
        <w:rPr>
          <w:sz w:val="24"/>
          <w:szCs w:val="24"/>
        </w:rPr>
        <w:t xml:space="preserve"> não integrará os proventos de licença-médica, licença-prêmio, aposentadoria, disponibilidade e pensão por morte do servidor.</w:t>
      </w:r>
    </w:p>
    <w:p w:rsidR="00E30F3A" w:rsidRDefault="00E30F3A" w:rsidP="00E30F3A">
      <w:pPr>
        <w:spacing w:after="0"/>
        <w:jc w:val="both"/>
        <w:rPr>
          <w:sz w:val="24"/>
          <w:szCs w:val="24"/>
        </w:rPr>
      </w:pPr>
    </w:p>
    <w:p w:rsidR="00E30F3A" w:rsidRPr="00F25434" w:rsidRDefault="00E30F3A" w:rsidP="00E30F3A">
      <w:pPr>
        <w:tabs>
          <w:tab w:val="left" w:pos="4995"/>
        </w:tabs>
        <w:spacing w:after="0"/>
        <w:jc w:val="both"/>
        <w:rPr>
          <w:rFonts w:ascii="Calibri" w:hAnsi="Calibri" w:cs="Courier New"/>
          <w:sz w:val="24"/>
          <w:szCs w:val="24"/>
        </w:rPr>
      </w:pPr>
      <w:r w:rsidRPr="00E30F3A">
        <w:rPr>
          <w:rFonts w:ascii="Calibri" w:hAnsi="Calibri" w:cs="Courier New"/>
          <w:b/>
          <w:sz w:val="24"/>
          <w:szCs w:val="24"/>
        </w:rPr>
        <w:t>Art. 6º</w:t>
      </w:r>
      <w:r w:rsidRPr="00F25434">
        <w:rPr>
          <w:rFonts w:ascii="Calibri" w:hAnsi="Calibri" w:cs="Courier New"/>
          <w:b/>
          <w:sz w:val="24"/>
          <w:szCs w:val="24"/>
        </w:rPr>
        <w:t xml:space="preserve">. </w:t>
      </w:r>
      <w:r w:rsidRPr="00F25434">
        <w:rPr>
          <w:rFonts w:ascii="Calibri" w:hAnsi="Calibri" w:cs="Courier New"/>
          <w:sz w:val="24"/>
          <w:szCs w:val="24"/>
        </w:rPr>
        <w:t>O Art. 68 da Lei Municipal nº 529, de 27 de Dezembro de 1994, passa a vigorar com a seguinte redação:</w:t>
      </w:r>
    </w:p>
    <w:p w:rsidR="00E30F3A" w:rsidRPr="00F25434" w:rsidRDefault="00E30F3A" w:rsidP="00E30F3A">
      <w:pPr>
        <w:tabs>
          <w:tab w:val="left" w:pos="4995"/>
        </w:tabs>
        <w:spacing w:after="0"/>
        <w:jc w:val="both"/>
        <w:rPr>
          <w:rFonts w:ascii="Calibri" w:hAnsi="Calibri" w:cs="Courier New"/>
          <w:sz w:val="24"/>
          <w:szCs w:val="24"/>
        </w:rPr>
      </w:pPr>
    </w:p>
    <w:p w:rsidR="00E30F3A" w:rsidRDefault="00E30F3A" w:rsidP="00E30F3A">
      <w:pPr>
        <w:tabs>
          <w:tab w:val="left" w:pos="4995"/>
        </w:tabs>
        <w:spacing w:after="0"/>
        <w:jc w:val="both"/>
        <w:rPr>
          <w:rFonts w:ascii="Calibri" w:hAnsi="Calibri" w:cs="Courier New"/>
          <w:i/>
          <w:color w:val="000000"/>
          <w:sz w:val="24"/>
          <w:szCs w:val="24"/>
        </w:rPr>
      </w:pPr>
      <w:r w:rsidRPr="00F25434">
        <w:rPr>
          <w:rFonts w:ascii="Calibri" w:hAnsi="Calibri" w:cs="Courier New"/>
          <w:b/>
          <w:sz w:val="24"/>
          <w:szCs w:val="24"/>
        </w:rPr>
        <w:t xml:space="preserve">“Art. 68. </w:t>
      </w:r>
      <w:r w:rsidRPr="00F25434">
        <w:rPr>
          <w:rFonts w:ascii="Calibri" w:hAnsi="Calibri" w:cs="Courier New"/>
          <w:sz w:val="24"/>
          <w:szCs w:val="24"/>
        </w:rPr>
        <w:t>Os servidores tem direito a adicional para as atividades penosas, insalubres ou perigosas, na forma de lei específica</w:t>
      </w:r>
      <w:r w:rsidRPr="000F1618">
        <w:rPr>
          <w:rFonts w:ascii="Calibri" w:hAnsi="Calibri" w:cs="Courier New"/>
          <w:i/>
          <w:sz w:val="24"/>
          <w:szCs w:val="24"/>
        </w:rPr>
        <w:t>.”</w:t>
      </w:r>
      <w:r w:rsidRPr="000F1618">
        <w:rPr>
          <w:rFonts w:ascii="Calibri" w:hAnsi="Calibri" w:cs="Courier New"/>
          <w:i/>
          <w:color w:val="000000"/>
          <w:sz w:val="24"/>
          <w:szCs w:val="24"/>
        </w:rPr>
        <w:t xml:space="preserve"> (NR</w:t>
      </w:r>
      <w:proofErr w:type="gramStart"/>
      <w:r w:rsidRPr="000F1618">
        <w:rPr>
          <w:rFonts w:ascii="Calibri" w:hAnsi="Calibri" w:cs="Courier New"/>
          <w:i/>
          <w:color w:val="000000"/>
          <w:sz w:val="24"/>
          <w:szCs w:val="24"/>
        </w:rPr>
        <w:t>)</w:t>
      </w:r>
      <w:proofErr w:type="gramEnd"/>
    </w:p>
    <w:p w:rsidR="00E30F3A" w:rsidRDefault="00E30F3A" w:rsidP="00E30F3A">
      <w:pPr>
        <w:spacing w:after="0"/>
        <w:jc w:val="both"/>
        <w:rPr>
          <w:sz w:val="24"/>
          <w:szCs w:val="24"/>
        </w:rPr>
      </w:pPr>
    </w:p>
    <w:p w:rsidR="00E30F3A" w:rsidRDefault="00E30F3A" w:rsidP="00E30F3A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7º. </w:t>
      </w:r>
      <w:r w:rsidRPr="00E30F3A">
        <w:rPr>
          <w:sz w:val="24"/>
          <w:szCs w:val="24"/>
        </w:rPr>
        <w:t>Revoga-se a Lei Complementar Municipal 46/2019.</w:t>
      </w:r>
    </w:p>
    <w:p w:rsidR="00E30F3A" w:rsidRDefault="00E30F3A" w:rsidP="00E30F3A">
      <w:pPr>
        <w:spacing w:after="0"/>
        <w:jc w:val="both"/>
        <w:rPr>
          <w:sz w:val="24"/>
          <w:szCs w:val="24"/>
        </w:rPr>
      </w:pPr>
    </w:p>
    <w:p w:rsidR="00E30F3A" w:rsidRPr="00E30F3A" w:rsidRDefault="00E30F3A" w:rsidP="00E30F3A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8</w:t>
      </w:r>
      <w:bookmarkStart w:id="3" w:name="_GoBack"/>
      <w:bookmarkEnd w:id="3"/>
      <w:r w:rsidRPr="00E30F3A">
        <w:rPr>
          <w:b/>
          <w:bCs/>
          <w:sz w:val="24"/>
          <w:szCs w:val="24"/>
        </w:rPr>
        <w:t>º -</w:t>
      </w:r>
      <w:r w:rsidRPr="00E30F3A">
        <w:rPr>
          <w:sz w:val="24"/>
          <w:szCs w:val="24"/>
        </w:rPr>
        <w:t xml:space="preserve"> Esta Lei entra em vigor na data de sua publicação, retroagindo seus efeitos a 01 de janeiro de 2017.</w:t>
      </w:r>
    </w:p>
    <w:p w:rsidR="00E30F3A" w:rsidRPr="00E30F3A" w:rsidRDefault="00E30F3A" w:rsidP="00E30F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E30F3A" w:rsidRDefault="006D2234" w:rsidP="00E30F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30F3A">
        <w:rPr>
          <w:rFonts w:cstheme="minorHAnsi"/>
          <w:sz w:val="24"/>
          <w:szCs w:val="24"/>
        </w:rPr>
        <w:t xml:space="preserve">Sala das Sessões, </w:t>
      </w:r>
      <w:r w:rsidR="00E30F3A">
        <w:rPr>
          <w:rFonts w:cstheme="minorHAnsi"/>
          <w:sz w:val="24"/>
          <w:szCs w:val="24"/>
        </w:rPr>
        <w:t>22 de novembro de 2022.</w:t>
      </w:r>
    </w:p>
    <w:p w:rsidR="00F045A3" w:rsidRPr="00E30F3A" w:rsidRDefault="00F045A3" w:rsidP="00E30F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7521F" w:rsidRPr="00E30F3A" w:rsidRDefault="0057521F" w:rsidP="00E30F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2193E" w:rsidRPr="00E30F3A" w:rsidRDefault="00B2193E" w:rsidP="00E30F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30F3A">
        <w:rPr>
          <w:rFonts w:cstheme="minorHAnsi"/>
          <w:b/>
          <w:bCs/>
          <w:sz w:val="24"/>
          <w:szCs w:val="24"/>
        </w:rPr>
        <w:t xml:space="preserve">Comissão Permanente </w:t>
      </w:r>
      <w:r w:rsidR="00323386" w:rsidRPr="00E30F3A">
        <w:rPr>
          <w:rFonts w:cstheme="minorHAnsi"/>
          <w:b/>
          <w:bCs/>
          <w:sz w:val="24"/>
          <w:szCs w:val="24"/>
        </w:rPr>
        <w:t xml:space="preserve">de </w:t>
      </w:r>
      <w:r w:rsidR="00F045A3" w:rsidRPr="00E30F3A">
        <w:rPr>
          <w:rFonts w:cstheme="minorHAnsi"/>
          <w:b/>
          <w:bCs/>
          <w:sz w:val="24"/>
          <w:szCs w:val="24"/>
        </w:rPr>
        <w:t xml:space="preserve">Legislação, Justiça e Redação </w:t>
      </w:r>
      <w:proofErr w:type="gramStart"/>
      <w:r w:rsidR="00F045A3" w:rsidRPr="00E30F3A">
        <w:rPr>
          <w:rFonts w:cstheme="minorHAnsi"/>
          <w:b/>
          <w:bCs/>
          <w:sz w:val="24"/>
          <w:szCs w:val="24"/>
        </w:rPr>
        <w:t>Final</w:t>
      </w:r>
      <w:proofErr w:type="gramEnd"/>
    </w:p>
    <w:p w:rsidR="00B2193E" w:rsidRPr="00E30F3A" w:rsidRDefault="00B2193E" w:rsidP="00E30F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E30F3A" w:rsidRDefault="00B2193E" w:rsidP="00E30F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E30F3A" w:rsidRDefault="00F045A3" w:rsidP="00E30F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30F3A">
        <w:rPr>
          <w:rFonts w:cstheme="minorHAnsi"/>
          <w:b/>
          <w:bCs/>
          <w:i/>
          <w:iCs/>
          <w:sz w:val="24"/>
          <w:szCs w:val="24"/>
        </w:rPr>
        <w:t>TONY SANDRO DE LIMA</w:t>
      </w:r>
    </w:p>
    <w:p w:rsidR="00B2193E" w:rsidRPr="00E30F3A" w:rsidRDefault="00B2193E" w:rsidP="00E30F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30F3A">
        <w:rPr>
          <w:rFonts w:cstheme="minorHAnsi"/>
          <w:sz w:val="24"/>
          <w:szCs w:val="24"/>
        </w:rPr>
        <w:t>Presidente da CPLJRF</w:t>
      </w:r>
    </w:p>
    <w:p w:rsidR="00B2193E" w:rsidRPr="00E30F3A" w:rsidRDefault="00B2193E" w:rsidP="00E30F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E30F3A" w:rsidRDefault="00F045A3" w:rsidP="00E30F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30F3A">
        <w:rPr>
          <w:rFonts w:cstheme="minorHAnsi"/>
          <w:b/>
          <w:bCs/>
          <w:i/>
          <w:iCs/>
          <w:sz w:val="24"/>
          <w:szCs w:val="24"/>
        </w:rPr>
        <w:t>SINVALDO JOSÉ LOPES</w:t>
      </w:r>
    </w:p>
    <w:p w:rsidR="00B2193E" w:rsidRPr="00E30F3A" w:rsidRDefault="00B2193E" w:rsidP="00E30F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30F3A">
        <w:rPr>
          <w:rFonts w:cstheme="minorHAnsi"/>
          <w:sz w:val="24"/>
          <w:szCs w:val="24"/>
        </w:rPr>
        <w:t>Vice-Presidente</w:t>
      </w:r>
    </w:p>
    <w:p w:rsidR="00B2193E" w:rsidRPr="00E30F3A" w:rsidRDefault="00B2193E" w:rsidP="00E30F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E30F3A" w:rsidRDefault="00F045A3" w:rsidP="00E30F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E30F3A">
        <w:rPr>
          <w:rFonts w:cstheme="minorHAnsi"/>
          <w:b/>
          <w:bCs/>
          <w:i/>
          <w:iCs/>
          <w:sz w:val="24"/>
          <w:szCs w:val="24"/>
        </w:rPr>
        <w:t>ALEXANDRE SABINO BRAGA</w:t>
      </w:r>
    </w:p>
    <w:p w:rsidR="00504964" w:rsidRPr="00E30F3A" w:rsidRDefault="00B2193E" w:rsidP="00E30F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30F3A">
        <w:rPr>
          <w:rFonts w:cstheme="minorHAnsi"/>
          <w:bCs/>
          <w:i/>
          <w:iCs/>
          <w:sz w:val="24"/>
          <w:szCs w:val="24"/>
        </w:rPr>
        <w:t>Membro</w:t>
      </w:r>
    </w:p>
    <w:sectPr w:rsidR="00504964" w:rsidRPr="00E30F3A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443" w:rsidRDefault="00ED3443">
      <w:pPr>
        <w:spacing w:after="0" w:line="240" w:lineRule="auto"/>
      </w:pPr>
      <w:r>
        <w:separator/>
      </w:r>
    </w:p>
  </w:endnote>
  <w:endnote w:type="continuationSeparator" w:id="0">
    <w:p w:rsidR="00ED3443" w:rsidRDefault="00ED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443" w:rsidRDefault="00ED3443">
      <w:pPr>
        <w:spacing w:after="0" w:line="240" w:lineRule="auto"/>
      </w:pPr>
      <w:r>
        <w:separator/>
      </w:r>
    </w:p>
  </w:footnote>
  <w:footnote w:type="continuationSeparator" w:id="0">
    <w:p w:rsidR="00ED3443" w:rsidRDefault="00ED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70B45"/>
    <w:rsid w:val="000D39C4"/>
    <w:rsid w:val="000D71FB"/>
    <w:rsid w:val="000E69A3"/>
    <w:rsid w:val="0011453A"/>
    <w:rsid w:val="00154035"/>
    <w:rsid w:val="001872B4"/>
    <w:rsid w:val="001954C9"/>
    <w:rsid w:val="0019778A"/>
    <w:rsid w:val="001E496E"/>
    <w:rsid w:val="001E7A6F"/>
    <w:rsid w:val="00271517"/>
    <w:rsid w:val="00296356"/>
    <w:rsid w:val="002A1698"/>
    <w:rsid w:val="002F35F2"/>
    <w:rsid w:val="00323386"/>
    <w:rsid w:val="0034757B"/>
    <w:rsid w:val="00395510"/>
    <w:rsid w:val="00444454"/>
    <w:rsid w:val="004B58C0"/>
    <w:rsid w:val="004C02D7"/>
    <w:rsid w:val="004C6019"/>
    <w:rsid w:val="004E4D1C"/>
    <w:rsid w:val="00504964"/>
    <w:rsid w:val="0053643B"/>
    <w:rsid w:val="00550B15"/>
    <w:rsid w:val="00565079"/>
    <w:rsid w:val="0057521F"/>
    <w:rsid w:val="005A0948"/>
    <w:rsid w:val="005D6DB4"/>
    <w:rsid w:val="0061046E"/>
    <w:rsid w:val="00631C39"/>
    <w:rsid w:val="006D2234"/>
    <w:rsid w:val="007511AD"/>
    <w:rsid w:val="00773C9A"/>
    <w:rsid w:val="007D2D6F"/>
    <w:rsid w:val="007F0C0E"/>
    <w:rsid w:val="00826D31"/>
    <w:rsid w:val="008A799C"/>
    <w:rsid w:val="00947970"/>
    <w:rsid w:val="00981277"/>
    <w:rsid w:val="009967C7"/>
    <w:rsid w:val="009B5EBD"/>
    <w:rsid w:val="009C5AE2"/>
    <w:rsid w:val="009F6811"/>
    <w:rsid w:val="00A0617E"/>
    <w:rsid w:val="00A33087"/>
    <w:rsid w:val="00A35A6E"/>
    <w:rsid w:val="00A6464E"/>
    <w:rsid w:val="00B2193E"/>
    <w:rsid w:val="00B2591F"/>
    <w:rsid w:val="00B52B82"/>
    <w:rsid w:val="00BA1F1D"/>
    <w:rsid w:val="00BC0F87"/>
    <w:rsid w:val="00BC4AD5"/>
    <w:rsid w:val="00C02A42"/>
    <w:rsid w:val="00C46378"/>
    <w:rsid w:val="00CE14AC"/>
    <w:rsid w:val="00D010DF"/>
    <w:rsid w:val="00D33DC4"/>
    <w:rsid w:val="00DA3AE4"/>
    <w:rsid w:val="00DC3F30"/>
    <w:rsid w:val="00DD76DF"/>
    <w:rsid w:val="00E30F3A"/>
    <w:rsid w:val="00E311B2"/>
    <w:rsid w:val="00E56684"/>
    <w:rsid w:val="00E6293C"/>
    <w:rsid w:val="00E939B4"/>
    <w:rsid w:val="00EA55D7"/>
    <w:rsid w:val="00EA7CA8"/>
    <w:rsid w:val="00EC0203"/>
    <w:rsid w:val="00ED3443"/>
    <w:rsid w:val="00EE3553"/>
    <w:rsid w:val="00F045A3"/>
    <w:rsid w:val="00F14BB6"/>
    <w:rsid w:val="00F52F15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table" w:styleId="Tabelacomgrade">
    <w:name w:val="Table Grid"/>
    <w:basedOn w:val="Tabelanormal"/>
    <w:uiPriority w:val="59"/>
    <w:rsid w:val="00A6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30F3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30F3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30F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table" w:styleId="Tabelacomgrade">
    <w:name w:val="Table Grid"/>
    <w:basedOn w:val="Tabelanormal"/>
    <w:uiPriority w:val="59"/>
    <w:rsid w:val="00A6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30F3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30F3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30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A6F34-84A1-43B7-ACE3-2D7F99FE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9</cp:revision>
  <cp:lastPrinted>2022-11-23T14:57:00Z</cp:lastPrinted>
  <dcterms:created xsi:type="dcterms:W3CDTF">2022-11-23T14:52:00Z</dcterms:created>
  <dcterms:modified xsi:type="dcterms:W3CDTF">2022-11-23T14:57:00Z</dcterms:modified>
</cp:coreProperties>
</file>