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7233F" w:rsidRPr="003C5DCA" w:rsidRDefault="00B7233F" w:rsidP="004C16F4">
      <w:pPr>
        <w:spacing w:after="0" w:line="240" w:lineRule="auto"/>
        <w:jc w:val="both"/>
        <w:rPr>
          <w:rFonts w:cstheme="minorHAnsi"/>
          <w:b/>
          <w:caps/>
          <w:sz w:val="24"/>
          <w:szCs w:val="24"/>
        </w:rPr>
      </w:pPr>
      <w:bookmarkStart w:id="0" w:name="_Hlk71878163"/>
      <w:bookmarkStart w:id="1" w:name="_Hlk76991310"/>
    </w:p>
    <w:p w:rsidR="006D2234" w:rsidRPr="003C5DCA" w:rsidRDefault="006D2234" w:rsidP="004C16F4">
      <w:pPr>
        <w:spacing w:after="0" w:line="240" w:lineRule="auto"/>
        <w:jc w:val="center"/>
        <w:rPr>
          <w:rFonts w:cstheme="minorHAnsi"/>
          <w:b/>
          <w:caps/>
          <w:sz w:val="24"/>
          <w:szCs w:val="24"/>
        </w:rPr>
      </w:pPr>
      <w:r w:rsidRPr="003C5DCA">
        <w:rPr>
          <w:rFonts w:cstheme="minorHAnsi"/>
          <w:b/>
          <w:caps/>
          <w:sz w:val="24"/>
          <w:szCs w:val="24"/>
        </w:rPr>
        <w:t>REdação fina</w:t>
      </w:r>
      <w:r w:rsidR="00BA1F1D" w:rsidRPr="003C5DCA">
        <w:rPr>
          <w:rFonts w:cstheme="minorHAnsi"/>
          <w:b/>
          <w:caps/>
          <w:sz w:val="24"/>
          <w:szCs w:val="24"/>
        </w:rPr>
        <w:t xml:space="preserve">l do </w:t>
      </w:r>
      <w:r w:rsidR="00465879">
        <w:rPr>
          <w:rFonts w:cstheme="minorHAnsi"/>
          <w:b/>
          <w:caps/>
          <w:sz w:val="24"/>
          <w:szCs w:val="24"/>
        </w:rPr>
        <w:t>projeto de lei ORDINÁRIA n.º 30</w:t>
      </w:r>
      <w:r w:rsidRPr="003C5DCA">
        <w:rPr>
          <w:rFonts w:cstheme="minorHAnsi"/>
          <w:b/>
          <w:caps/>
          <w:sz w:val="24"/>
          <w:szCs w:val="24"/>
        </w:rPr>
        <w:t>/202</w:t>
      </w:r>
      <w:r w:rsidR="004C16F4">
        <w:rPr>
          <w:rFonts w:cstheme="minorHAnsi"/>
          <w:b/>
          <w:caps/>
          <w:sz w:val="24"/>
          <w:szCs w:val="24"/>
        </w:rPr>
        <w:t>2</w:t>
      </w:r>
    </w:p>
    <w:bookmarkEnd w:id="0"/>
    <w:bookmarkEnd w:id="1"/>
    <w:p w:rsidR="00354E58" w:rsidRPr="003C5DCA" w:rsidRDefault="00354E58" w:rsidP="004C16F4">
      <w:pPr>
        <w:autoSpaceDE w:val="0"/>
        <w:autoSpaceDN w:val="0"/>
        <w:adjustRightInd w:val="0"/>
        <w:spacing w:after="0" w:line="240" w:lineRule="auto"/>
        <w:jc w:val="both"/>
        <w:rPr>
          <w:rFonts w:cstheme="minorHAnsi"/>
          <w:sz w:val="24"/>
          <w:szCs w:val="24"/>
        </w:rPr>
      </w:pPr>
    </w:p>
    <w:p w:rsidR="00465879" w:rsidRDefault="00465879" w:rsidP="004C16F4">
      <w:pPr>
        <w:pStyle w:val="NormalWeb"/>
        <w:spacing w:before="0" w:beforeAutospacing="0" w:after="0" w:afterAutospacing="0"/>
        <w:ind w:left="1134"/>
        <w:jc w:val="both"/>
        <w:rPr>
          <w:rFonts w:ascii="Calibri" w:hAnsi="Calibri"/>
          <w:i/>
        </w:rPr>
      </w:pPr>
      <w:proofErr w:type="gramStart"/>
      <w:r w:rsidRPr="00871A9A">
        <w:rPr>
          <w:rFonts w:ascii="Calibri" w:hAnsi="Calibri"/>
          <w:i/>
        </w:rPr>
        <w:t>REVOGA</w:t>
      </w:r>
      <w:proofErr w:type="gramEnd"/>
      <w:r w:rsidRPr="00871A9A">
        <w:rPr>
          <w:rFonts w:ascii="Calibri" w:hAnsi="Calibri"/>
          <w:i/>
        </w:rPr>
        <w:t xml:space="preserve"> DISPOSITIVOS DAS LEIS ORDINÁRIAS MUNICIPAIS N.º 1.249/2013, N.º 1.256/2013 E 1.413/</w:t>
      </w:r>
      <w:r>
        <w:rPr>
          <w:rFonts w:ascii="Calibri" w:hAnsi="Calibri"/>
          <w:i/>
        </w:rPr>
        <w:t>2017, E DÁ OUTRAS PROVIDÊNCIAS.</w:t>
      </w:r>
    </w:p>
    <w:p w:rsidR="00C76833" w:rsidRPr="00465879" w:rsidRDefault="00C76833" w:rsidP="004C16F4">
      <w:pPr>
        <w:pStyle w:val="NormalWeb"/>
        <w:spacing w:before="0" w:beforeAutospacing="0" w:after="0" w:afterAutospacing="0"/>
        <w:jc w:val="both"/>
        <w:rPr>
          <w:rFonts w:ascii="Calibri" w:hAnsi="Calibri"/>
          <w:i/>
        </w:rPr>
      </w:pPr>
      <w:r w:rsidRPr="003C5DCA">
        <w:rPr>
          <w:rFonts w:asciiTheme="minorHAnsi" w:hAnsiTheme="minorHAnsi" w:cstheme="minorHAnsi"/>
          <w:i/>
        </w:rPr>
        <w:t> </w:t>
      </w:r>
    </w:p>
    <w:p w:rsidR="003C5DCA" w:rsidRDefault="00C76833" w:rsidP="004C16F4">
      <w:pPr>
        <w:pStyle w:val="NormalWeb"/>
        <w:spacing w:before="0" w:beforeAutospacing="0" w:after="0" w:afterAutospacing="0"/>
        <w:jc w:val="both"/>
        <w:rPr>
          <w:rFonts w:asciiTheme="minorHAnsi" w:hAnsiTheme="minorHAnsi" w:cstheme="minorHAnsi"/>
        </w:rPr>
      </w:pPr>
      <w:r w:rsidRPr="003C5DCA">
        <w:rPr>
          <w:rFonts w:asciiTheme="minorHAnsi" w:hAnsiTheme="minorHAnsi" w:cstheme="minorHAnsi"/>
        </w:rPr>
        <w:t>O Povo do Município de Itapeva, por seus representantes decretou, e eu, em seu nome, sanciono a seguinte Lei:</w:t>
      </w:r>
    </w:p>
    <w:p w:rsidR="003C5DCA" w:rsidRDefault="003C5DCA" w:rsidP="004C16F4">
      <w:pPr>
        <w:pStyle w:val="NormalWeb"/>
        <w:spacing w:before="0" w:beforeAutospacing="0" w:after="0" w:afterAutospacing="0"/>
        <w:jc w:val="both"/>
        <w:rPr>
          <w:rFonts w:asciiTheme="minorHAnsi" w:hAnsiTheme="minorHAnsi" w:cstheme="minorHAnsi"/>
        </w:rPr>
      </w:pPr>
    </w:p>
    <w:p w:rsidR="004C16F4" w:rsidRDefault="004C16F4" w:rsidP="004C16F4">
      <w:pPr>
        <w:pStyle w:val="NormalWeb"/>
        <w:spacing w:before="0" w:beforeAutospacing="0" w:after="0" w:afterAutospacing="0"/>
        <w:jc w:val="both"/>
        <w:rPr>
          <w:rFonts w:asciiTheme="minorHAnsi" w:hAnsiTheme="minorHAnsi" w:cstheme="minorHAnsi"/>
        </w:rPr>
      </w:pPr>
    </w:p>
    <w:p w:rsidR="00465879" w:rsidRDefault="00465879" w:rsidP="004C16F4">
      <w:pPr>
        <w:spacing w:after="0" w:line="240" w:lineRule="auto"/>
        <w:jc w:val="both"/>
        <w:rPr>
          <w:rFonts w:ascii="Calibri" w:hAnsi="Calibri"/>
          <w:sz w:val="24"/>
          <w:szCs w:val="24"/>
        </w:rPr>
      </w:pPr>
      <w:r w:rsidRPr="00871A9A">
        <w:rPr>
          <w:rFonts w:ascii="Calibri" w:hAnsi="Calibri"/>
          <w:b/>
          <w:sz w:val="24"/>
          <w:szCs w:val="24"/>
        </w:rPr>
        <w:t xml:space="preserve">Art. 1º. </w:t>
      </w:r>
      <w:r w:rsidRPr="00871A9A">
        <w:rPr>
          <w:rFonts w:ascii="Calibri" w:hAnsi="Calibri"/>
          <w:sz w:val="24"/>
          <w:szCs w:val="24"/>
        </w:rPr>
        <w:t xml:space="preserve">Ficam revogados os artigos 7º </w:t>
      </w:r>
      <w:proofErr w:type="gramStart"/>
      <w:r w:rsidRPr="00871A9A">
        <w:rPr>
          <w:rFonts w:ascii="Calibri" w:hAnsi="Calibri"/>
          <w:sz w:val="24"/>
          <w:szCs w:val="24"/>
        </w:rPr>
        <w:t>ao 25</w:t>
      </w:r>
      <w:proofErr w:type="gramEnd"/>
      <w:r w:rsidRPr="00871A9A">
        <w:rPr>
          <w:rFonts w:ascii="Calibri" w:hAnsi="Calibri"/>
          <w:sz w:val="24"/>
          <w:szCs w:val="24"/>
        </w:rPr>
        <w:t>, bem como seus parágrafos, incisos e alíneas, todos da Lei Ordinária Municipal n.º 1.249/2013, alterada pelas Leis Municipais n.º 1.256/201</w:t>
      </w:r>
      <w:r>
        <w:rPr>
          <w:rFonts w:ascii="Calibri" w:hAnsi="Calibri"/>
          <w:sz w:val="24"/>
          <w:szCs w:val="24"/>
        </w:rPr>
        <w:t xml:space="preserve">3, nº. 1.386/2016 e 1.413/2017. </w:t>
      </w:r>
      <w:r w:rsidRPr="00871A9A">
        <w:rPr>
          <w:rFonts w:ascii="Calibri" w:hAnsi="Calibri"/>
          <w:sz w:val="24"/>
          <w:szCs w:val="24"/>
        </w:rPr>
        <w:t>(NR)</w:t>
      </w:r>
    </w:p>
    <w:p w:rsidR="00465879" w:rsidRDefault="00465879" w:rsidP="004C16F4">
      <w:pPr>
        <w:spacing w:after="0" w:line="240" w:lineRule="auto"/>
        <w:jc w:val="both"/>
        <w:rPr>
          <w:rFonts w:ascii="Calibri" w:hAnsi="Calibri"/>
          <w:sz w:val="24"/>
          <w:szCs w:val="24"/>
        </w:rPr>
      </w:pPr>
    </w:p>
    <w:p w:rsidR="004C16F4" w:rsidRDefault="004C16F4" w:rsidP="004C16F4">
      <w:pPr>
        <w:spacing w:after="0" w:line="240" w:lineRule="auto"/>
        <w:jc w:val="both"/>
        <w:rPr>
          <w:rFonts w:ascii="Calibri" w:hAnsi="Calibri"/>
          <w:sz w:val="24"/>
          <w:szCs w:val="24"/>
        </w:rPr>
      </w:pPr>
    </w:p>
    <w:p w:rsidR="00465879" w:rsidRPr="00871A9A" w:rsidRDefault="00465879" w:rsidP="004C16F4">
      <w:pPr>
        <w:spacing w:after="0" w:line="240" w:lineRule="auto"/>
        <w:jc w:val="both"/>
        <w:rPr>
          <w:rFonts w:ascii="Calibri" w:hAnsi="Calibri"/>
          <w:sz w:val="24"/>
          <w:szCs w:val="24"/>
        </w:rPr>
      </w:pPr>
      <w:r w:rsidRPr="00871A9A">
        <w:rPr>
          <w:rFonts w:ascii="Calibri" w:hAnsi="Calibri"/>
          <w:b/>
          <w:sz w:val="24"/>
          <w:szCs w:val="24"/>
        </w:rPr>
        <w:t xml:space="preserve">Art. 2º. </w:t>
      </w:r>
      <w:r w:rsidRPr="00871A9A">
        <w:rPr>
          <w:rFonts w:ascii="Calibri" w:hAnsi="Calibri"/>
          <w:sz w:val="24"/>
          <w:szCs w:val="24"/>
        </w:rPr>
        <w:t xml:space="preserve">Ficam também integralmente revogadas as seguintes disposições: </w:t>
      </w:r>
    </w:p>
    <w:p w:rsidR="00465879" w:rsidRPr="00871A9A" w:rsidRDefault="00465879" w:rsidP="004C16F4">
      <w:pPr>
        <w:spacing w:after="0" w:line="240" w:lineRule="auto"/>
        <w:jc w:val="both"/>
        <w:rPr>
          <w:rFonts w:ascii="Calibri" w:hAnsi="Calibri"/>
          <w:sz w:val="24"/>
          <w:szCs w:val="24"/>
        </w:rPr>
      </w:pPr>
    </w:p>
    <w:p w:rsidR="00465879" w:rsidRPr="00871A9A" w:rsidRDefault="00465879" w:rsidP="004C16F4">
      <w:pPr>
        <w:spacing w:after="0" w:line="240" w:lineRule="auto"/>
        <w:jc w:val="both"/>
        <w:rPr>
          <w:rFonts w:ascii="Calibri" w:hAnsi="Calibri"/>
          <w:sz w:val="24"/>
          <w:szCs w:val="24"/>
        </w:rPr>
      </w:pPr>
      <w:r w:rsidRPr="004C16F4">
        <w:rPr>
          <w:rFonts w:ascii="Calibri" w:hAnsi="Calibri"/>
          <w:b/>
          <w:sz w:val="24"/>
          <w:szCs w:val="24"/>
        </w:rPr>
        <w:t xml:space="preserve">I </w:t>
      </w:r>
      <w:r w:rsidRPr="00871A9A">
        <w:rPr>
          <w:rFonts w:ascii="Calibri" w:hAnsi="Calibri"/>
          <w:sz w:val="24"/>
          <w:szCs w:val="24"/>
        </w:rPr>
        <w:t>- Art. 3º da Lei Ordinária Municipal n.º 1.256, de 26 de dezembro de 2013;</w:t>
      </w:r>
    </w:p>
    <w:p w:rsidR="00465879" w:rsidRPr="00871A9A" w:rsidRDefault="00465879" w:rsidP="004C16F4">
      <w:pPr>
        <w:spacing w:after="0" w:line="240" w:lineRule="auto"/>
        <w:jc w:val="both"/>
        <w:rPr>
          <w:rFonts w:ascii="Calibri" w:hAnsi="Calibri"/>
          <w:sz w:val="24"/>
          <w:szCs w:val="24"/>
        </w:rPr>
      </w:pPr>
    </w:p>
    <w:p w:rsidR="00465879" w:rsidRDefault="00465879" w:rsidP="004C16F4">
      <w:pPr>
        <w:spacing w:after="0" w:line="240" w:lineRule="auto"/>
        <w:jc w:val="both"/>
        <w:rPr>
          <w:rFonts w:ascii="Calibri" w:hAnsi="Calibri"/>
          <w:sz w:val="24"/>
          <w:szCs w:val="24"/>
        </w:rPr>
      </w:pPr>
      <w:r w:rsidRPr="004C16F4">
        <w:rPr>
          <w:rFonts w:ascii="Calibri" w:hAnsi="Calibri"/>
          <w:b/>
          <w:sz w:val="24"/>
          <w:szCs w:val="24"/>
        </w:rPr>
        <w:t>II</w:t>
      </w:r>
      <w:r w:rsidRPr="00871A9A">
        <w:rPr>
          <w:rFonts w:ascii="Calibri" w:hAnsi="Calibri"/>
          <w:sz w:val="24"/>
          <w:szCs w:val="24"/>
        </w:rPr>
        <w:t xml:space="preserve"> – Art. 2º ao Art. 6º da Lei Ordinária Municipal n.º 1.413, de 03 de agosto de 2017. (NR)</w:t>
      </w:r>
    </w:p>
    <w:p w:rsidR="00465879" w:rsidRDefault="00465879" w:rsidP="004C16F4">
      <w:pPr>
        <w:spacing w:after="0" w:line="240" w:lineRule="auto"/>
        <w:jc w:val="both"/>
        <w:rPr>
          <w:rFonts w:ascii="Calibri" w:hAnsi="Calibri"/>
          <w:sz w:val="24"/>
          <w:szCs w:val="24"/>
        </w:rPr>
      </w:pPr>
    </w:p>
    <w:p w:rsidR="004C16F4" w:rsidRDefault="004C16F4" w:rsidP="004C16F4">
      <w:pPr>
        <w:spacing w:after="0" w:line="240" w:lineRule="auto"/>
        <w:jc w:val="both"/>
        <w:rPr>
          <w:rFonts w:ascii="Calibri" w:hAnsi="Calibri"/>
          <w:sz w:val="24"/>
          <w:szCs w:val="24"/>
        </w:rPr>
      </w:pPr>
    </w:p>
    <w:p w:rsidR="00465879" w:rsidRPr="00871A9A" w:rsidRDefault="00465879" w:rsidP="004C16F4">
      <w:pPr>
        <w:spacing w:after="0" w:line="240" w:lineRule="auto"/>
        <w:jc w:val="both"/>
        <w:rPr>
          <w:rFonts w:ascii="Calibri" w:hAnsi="Calibri"/>
          <w:sz w:val="24"/>
          <w:szCs w:val="24"/>
        </w:rPr>
      </w:pPr>
      <w:r>
        <w:rPr>
          <w:rFonts w:ascii="Calibri" w:hAnsi="Calibri"/>
          <w:b/>
          <w:sz w:val="24"/>
          <w:szCs w:val="24"/>
        </w:rPr>
        <w:t xml:space="preserve">Art. 3º. </w:t>
      </w:r>
      <w:r>
        <w:rPr>
          <w:rFonts w:ascii="Calibri" w:hAnsi="Calibri"/>
          <w:sz w:val="24"/>
          <w:szCs w:val="24"/>
        </w:rPr>
        <w:t xml:space="preserve">A ementa e o Art. 1º da Lei Ordinária Municipal n.º 1.249/2013 </w:t>
      </w:r>
      <w:r w:rsidRPr="00871A9A">
        <w:rPr>
          <w:rFonts w:ascii="Calibri" w:hAnsi="Calibri"/>
          <w:sz w:val="24"/>
          <w:szCs w:val="24"/>
        </w:rPr>
        <w:t>passam a vigorar com as seguintes redações, respectivamente:</w:t>
      </w:r>
    </w:p>
    <w:p w:rsidR="00465879" w:rsidRPr="00871A9A" w:rsidRDefault="00465879" w:rsidP="004C16F4">
      <w:pPr>
        <w:spacing w:after="0" w:line="240" w:lineRule="auto"/>
        <w:jc w:val="both"/>
        <w:rPr>
          <w:rFonts w:ascii="Calibri" w:hAnsi="Calibri"/>
          <w:sz w:val="24"/>
          <w:szCs w:val="24"/>
        </w:rPr>
      </w:pPr>
    </w:p>
    <w:p w:rsidR="00465879" w:rsidRPr="00871A9A" w:rsidRDefault="00465879" w:rsidP="004C16F4">
      <w:pPr>
        <w:spacing w:after="0" w:line="240" w:lineRule="auto"/>
        <w:ind w:left="567"/>
        <w:jc w:val="both"/>
        <w:rPr>
          <w:rFonts w:ascii="Calibri" w:hAnsi="Calibri"/>
          <w:sz w:val="24"/>
          <w:szCs w:val="24"/>
        </w:rPr>
      </w:pPr>
      <w:r w:rsidRPr="00871A9A">
        <w:rPr>
          <w:rFonts w:ascii="Calibri" w:hAnsi="Calibri"/>
          <w:sz w:val="24"/>
          <w:szCs w:val="24"/>
        </w:rPr>
        <w:t>“</w:t>
      </w:r>
      <w:r w:rsidRPr="00871A9A">
        <w:rPr>
          <w:rFonts w:ascii="Calibri" w:hAnsi="Calibri"/>
          <w:i/>
          <w:sz w:val="24"/>
          <w:szCs w:val="24"/>
        </w:rPr>
        <w:t>DISPÕE SOBRE O PARCELAMENTO DO SOLO URBANO E DÁ OUTRAS PROVIDÊNCIAS.</w:t>
      </w:r>
      <w:r w:rsidRPr="00871A9A">
        <w:rPr>
          <w:rFonts w:ascii="Calibri" w:hAnsi="Calibri"/>
          <w:sz w:val="24"/>
          <w:szCs w:val="24"/>
        </w:rPr>
        <w:t xml:space="preserve"> (NR)</w:t>
      </w:r>
      <w:proofErr w:type="gramStart"/>
      <w:r w:rsidRPr="00871A9A">
        <w:rPr>
          <w:rFonts w:ascii="Calibri" w:hAnsi="Calibri"/>
          <w:sz w:val="24"/>
          <w:szCs w:val="24"/>
        </w:rPr>
        <w:t>”</w:t>
      </w:r>
      <w:proofErr w:type="gramEnd"/>
    </w:p>
    <w:p w:rsidR="00465879" w:rsidRPr="00871A9A" w:rsidRDefault="00465879" w:rsidP="004C16F4">
      <w:pPr>
        <w:spacing w:after="0" w:line="240" w:lineRule="auto"/>
        <w:ind w:left="567"/>
        <w:jc w:val="both"/>
        <w:rPr>
          <w:rFonts w:ascii="Calibri" w:hAnsi="Calibri"/>
          <w:sz w:val="24"/>
          <w:szCs w:val="24"/>
        </w:rPr>
      </w:pPr>
    </w:p>
    <w:p w:rsidR="00465879" w:rsidRDefault="00465879" w:rsidP="004C16F4">
      <w:pPr>
        <w:spacing w:after="0" w:line="240" w:lineRule="auto"/>
        <w:ind w:left="567"/>
        <w:jc w:val="both"/>
        <w:rPr>
          <w:rFonts w:ascii="Calibri" w:hAnsi="Calibri"/>
          <w:sz w:val="24"/>
          <w:szCs w:val="24"/>
        </w:rPr>
      </w:pPr>
      <w:r w:rsidRPr="00871A9A">
        <w:rPr>
          <w:rFonts w:ascii="Calibri" w:hAnsi="Calibri"/>
          <w:sz w:val="24"/>
          <w:szCs w:val="24"/>
        </w:rPr>
        <w:t>“</w:t>
      </w:r>
      <w:r w:rsidRPr="00871A9A">
        <w:rPr>
          <w:rFonts w:ascii="Calibri" w:hAnsi="Calibri"/>
          <w:b/>
          <w:sz w:val="24"/>
          <w:szCs w:val="24"/>
        </w:rPr>
        <w:t>Art. 1º</w:t>
      </w:r>
      <w:r w:rsidRPr="00871A9A">
        <w:rPr>
          <w:rFonts w:ascii="Calibri" w:hAnsi="Calibri"/>
          <w:sz w:val="24"/>
          <w:szCs w:val="24"/>
        </w:rPr>
        <w:t>. Esta lei dispõe sobre as normas a serem observadas para o parcelamento do solo urbano, em complemento às disposições gerais estabelecidas na Lei Federal n. º 6.766, de 19 de dezembro de 1.979, e demais normas estatuídas na legislação vigente. (NR)</w:t>
      </w:r>
      <w:proofErr w:type="gramStart"/>
      <w:r w:rsidRPr="00871A9A">
        <w:rPr>
          <w:rFonts w:ascii="Calibri" w:hAnsi="Calibri"/>
          <w:sz w:val="24"/>
          <w:szCs w:val="24"/>
        </w:rPr>
        <w:t>”</w:t>
      </w:r>
      <w:proofErr w:type="gramEnd"/>
    </w:p>
    <w:p w:rsidR="00465879" w:rsidRDefault="00465879" w:rsidP="004C16F4">
      <w:pPr>
        <w:spacing w:after="0" w:line="240" w:lineRule="auto"/>
        <w:jc w:val="both"/>
        <w:rPr>
          <w:rFonts w:ascii="Calibri" w:hAnsi="Calibri"/>
          <w:sz w:val="24"/>
          <w:szCs w:val="24"/>
        </w:rPr>
      </w:pPr>
    </w:p>
    <w:p w:rsidR="004C16F4" w:rsidRDefault="004C16F4" w:rsidP="004C16F4">
      <w:pPr>
        <w:spacing w:after="0" w:line="240" w:lineRule="auto"/>
        <w:jc w:val="both"/>
        <w:rPr>
          <w:rFonts w:ascii="Calibri" w:hAnsi="Calibri"/>
          <w:sz w:val="24"/>
          <w:szCs w:val="24"/>
        </w:rPr>
      </w:pPr>
    </w:p>
    <w:p w:rsidR="004C16F4" w:rsidRPr="0008208C" w:rsidRDefault="004C16F4" w:rsidP="004C16F4">
      <w:pPr>
        <w:pStyle w:val="Standard"/>
        <w:jc w:val="both"/>
        <w:rPr>
          <w:rFonts w:asciiTheme="minorHAnsi" w:hAnsiTheme="minorHAnsi" w:cstheme="minorHAnsi"/>
          <w:sz w:val="24"/>
          <w:szCs w:val="24"/>
        </w:rPr>
      </w:pPr>
      <w:r w:rsidRPr="0008208C">
        <w:rPr>
          <w:rFonts w:asciiTheme="minorHAnsi" w:hAnsiTheme="minorHAnsi" w:cstheme="minorHAnsi"/>
          <w:b/>
          <w:sz w:val="24"/>
          <w:szCs w:val="24"/>
        </w:rPr>
        <w:t>Art. 4º</w:t>
      </w:r>
      <w:r w:rsidRPr="0008208C">
        <w:rPr>
          <w:rFonts w:asciiTheme="minorHAnsi" w:hAnsiTheme="minorHAnsi" w:cstheme="minorHAnsi"/>
          <w:sz w:val="24"/>
          <w:szCs w:val="24"/>
        </w:rPr>
        <w:t xml:space="preserve">. A Lei Municipal n.º 1.249, de 17 de outubro de 2.013, passa a vigorar acrescida do </w:t>
      </w:r>
      <w:r w:rsidRPr="0008208C">
        <w:rPr>
          <w:rFonts w:asciiTheme="minorHAnsi" w:hAnsiTheme="minorHAnsi" w:cstheme="minorHAnsi"/>
          <w:i/>
          <w:sz w:val="24"/>
          <w:szCs w:val="24"/>
        </w:rPr>
        <w:t xml:space="preserve">seguinte </w:t>
      </w:r>
      <w:r w:rsidRPr="0008208C">
        <w:rPr>
          <w:rFonts w:asciiTheme="minorHAnsi" w:hAnsiTheme="minorHAnsi" w:cstheme="minorHAnsi"/>
          <w:bCs/>
          <w:iCs/>
          <w:sz w:val="24"/>
          <w:szCs w:val="24"/>
        </w:rPr>
        <w:t>Art. 2º-A</w:t>
      </w:r>
      <w:proofErr w:type="gramStart"/>
      <w:r w:rsidRPr="0008208C">
        <w:rPr>
          <w:rFonts w:asciiTheme="minorHAnsi" w:hAnsiTheme="minorHAnsi" w:cstheme="minorHAnsi"/>
          <w:bCs/>
          <w:iCs/>
          <w:sz w:val="24"/>
          <w:szCs w:val="24"/>
        </w:rPr>
        <w:t>.,</w:t>
      </w:r>
      <w:proofErr w:type="gramEnd"/>
      <w:r w:rsidRPr="0008208C">
        <w:rPr>
          <w:rFonts w:asciiTheme="minorHAnsi" w:hAnsiTheme="minorHAnsi" w:cstheme="minorHAnsi"/>
          <w:bCs/>
          <w:iCs/>
          <w:sz w:val="24"/>
          <w:szCs w:val="24"/>
        </w:rPr>
        <w:t xml:space="preserve"> parágrafos e incisos</w:t>
      </w:r>
      <w:r w:rsidRPr="0008208C">
        <w:rPr>
          <w:rFonts w:asciiTheme="minorHAnsi" w:hAnsiTheme="minorHAnsi" w:cstheme="minorHAnsi"/>
          <w:sz w:val="24"/>
          <w:szCs w:val="24"/>
        </w:rPr>
        <w:t>:</w:t>
      </w:r>
    </w:p>
    <w:p w:rsidR="004C16F4" w:rsidRPr="0008208C" w:rsidRDefault="004C16F4" w:rsidP="004C16F4">
      <w:pPr>
        <w:pStyle w:val="Standard"/>
        <w:jc w:val="both"/>
        <w:rPr>
          <w:rFonts w:asciiTheme="minorHAnsi" w:hAnsiTheme="minorHAnsi" w:cstheme="minorHAnsi"/>
          <w:sz w:val="24"/>
          <w:szCs w:val="24"/>
        </w:rPr>
      </w:pPr>
    </w:p>
    <w:p w:rsidR="004C16F4" w:rsidRPr="0008208C" w:rsidRDefault="004C16F4" w:rsidP="004C16F4">
      <w:pPr>
        <w:pStyle w:val="Standard"/>
        <w:ind w:left="567"/>
        <w:jc w:val="both"/>
        <w:rPr>
          <w:rFonts w:asciiTheme="minorHAnsi" w:hAnsiTheme="minorHAnsi" w:cstheme="minorHAnsi"/>
          <w:sz w:val="24"/>
          <w:szCs w:val="24"/>
        </w:rPr>
      </w:pPr>
      <w:r w:rsidRPr="0008208C">
        <w:rPr>
          <w:rFonts w:asciiTheme="minorHAnsi" w:hAnsiTheme="minorHAnsi" w:cstheme="minorHAnsi"/>
          <w:sz w:val="24"/>
          <w:szCs w:val="24"/>
        </w:rPr>
        <w:t>“</w:t>
      </w:r>
      <w:r w:rsidRPr="0008208C">
        <w:rPr>
          <w:rFonts w:asciiTheme="minorHAnsi" w:hAnsiTheme="minorHAnsi" w:cstheme="minorHAnsi"/>
          <w:b/>
          <w:sz w:val="24"/>
          <w:szCs w:val="24"/>
        </w:rPr>
        <w:t>Art. 2º-A.</w:t>
      </w:r>
      <w:r w:rsidRPr="0008208C">
        <w:rPr>
          <w:rFonts w:asciiTheme="minorHAnsi" w:hAnsiTheme="minorHAnsi" w:cstheme="minorHAnsi"/>
          <w:sz w:val="24"/>
          <w:szCs w:val="24"/>
        </w:rPr>
        <w:t xml:space="preserve"> O parcelamento do solo urbano poderá ser feito mediante loteamento ou desmembramento, e observadas </w:t>
      </w:r>
      <w:proofErr w:type="gramStart"/>
      <w:r w:rsidRPr="0008208C">
        <w:rPr>
          <w:rFonts w:asciiTheme="minorHAnsi" w:hAnsiTheme="minorHAnsi" w:cstheme="minorHAnsi"/>
          <w:sz w:val="24"/>
          <w:szCs w:val="24"/>
        </w:rPr>
        <w:t>as</w:t>
      </w:r>
      <w:proofErr w:type="gramEnd"/>
      <w:r w:rsidRPr="0008208C">
        <w:rPr>
          <w:rFonts w:asciiTheme="minorHAnsi" w:hAnsiTheme="minorHAnsi" w:cstheme="minorHAnsi"/>
          <w:sz w:val="24"/>
          <w:szCs w:val="24"/>
        </w:rPr>
        <w:t xml:space="preserve"> normas desta Lei, bem como as legislações federais, estaduais e municipais pertinentes.</w:t>
      </w:r>
    </w:p>
    <w:p w:rsidR="004C16F4" w:rsidRPr="0008208C" w:rsidRDefault="004C16F4" w:rsidP="004C16F4">
      <w:pPr>
        <w:pStyle w:val="Standard"/>
        <w:ind w:left="567"/>
        <w:jc w:val="both"/>
        <w:rPr>
          <w:rFonts w:asciiTheme="minorHAnsi" w:hAnsiTheme="minorHAnsi" w:cstheme="minorHAnsi"/>
          <w:sz w:val="24"/>
          <w:szCs w:val="24"/>
        </w:rPr>
      </w:pPr>
    </w:p>
    <w:p w:rsidR="004C16F4" w:rsidRPr="0008208C" w:rsidRDefault="004C16F4" w:rsidP="004C16F4">
      <w:pPr>
        <w:pStyle w:val="Standard"/>
        <w:ind w:left="567"/>
        <w:jc w:val="both"/>
        <w:rPr>
          <w:rFonts w:asciiTheme="minorHAnsi" w:hAnsiTheme="minorHAnsi" w:cstheme="minorHAnsi"/>
          <w:sz w:val="24"/>
          <w:szCs w:val="24"/>
        </w:rPr>
      </w:pPr>
      <w:r w:rsidRPr="0008208C">
        <w:rPr>
          <w:rFonts w:asciiTheme="minorHAnsi" w:hAnsiTheme="minorHAnsi" w:cstheme="minorHAnsi"/>
          <w:b/>
          <w:sz w:val="24"/>
          <w:szCs w:val="24"/>
        </w:rPr>
        <w:t>§ 1º</w:t>
      </w:r>
      <w:r w:rsidRPr="0008208C">
        <w:rPr>
          <w:rFonts w:asciiTheme="minorHAnsi" w:hAnsiTheme="minorHAnsi" w:cstheme="minorHAnsi"/>
          <w:sz w:val="24"/>
          <w:szCs w:val="24"/>
        </w:rPr>
        <w:t xml:space="preserve"> – Não será permitido o parcelamento do solo:</w:t>
      </w:r>
    </w:p>
    <w:p w:rsidR="004C16F4" w:rsidRPr="0008208C" w:rsidRDefault="004C16F4" w:rsidP="004C16F4">
      <w:pPr>
        <w:pStyle w:val="Standard"/>
        <w:ind w:left="567"/>
        <w:jc w:val="both"/>
        <w:rPr>
          <w:rFonts w:asciiTheme="minorHAnsi" w:hAnsiTheme="minorHAnsi" w:cstheme="minorHAnsi"/>
          <w:sz w:val="24"/>
          <w:szCs w:val="24"/>
        </w:rPr>
      </w:pPr>
    </w:p>
    <w:p w:rsidR="004C16F4" w:rsidRPr="0008208C" w:rsidRDefault="004C16F4" w:rsidP="004C16F4">
      <w:pPr>
        <w:pStyle w:val="Standard"/>
        <w:ind w:left="567"/>
        <w:jc w:val="both"/>
        <w:rPr>
          <w:rFonts w:asciiTheme="minorHAnsi" w:hAnsiTheme="minorHAnsi" w:cstheme="minorHAnsi"/>
          <w:sz w:val="24"/>
          <w:szCs w:val="24"/>
        </w:rPr>
      </w:pPr>
      <w:r w:rsidRPr="0008208C">
        <w:rPr>
          <w:rFonts w:asciiTheme="minorHAnsi" w:hAnsiTheme="minorHAnsi" w:cstheme="minorHAnsi"/>
          <w:b/>
          <w:sz w:val="24"/>
          <w:szCs w:val="24"/>
        </w:rPr>
        <w:lastRenderedPageBreak/>
        <w:t>I</w:t>
      </w:r>
      <w:r w:rsidRPr="0008208C">
        <w:rPr>
          <w:rFonts w:asciiTheme="minorHAnsi" w:hAnsiTheme="minorHAnsi" w:cstheme="minorHAnsi"/>
          <w:sz w:val="24"/>
          <w:szCs w:val="24"/>
        </w:rPr>
        <w:t xml:space="preserve"> – em terrenos alagadiços e sujeitos a inundações, antes de tomadas as providências para assegurar o escoamento das águas e mediante autorização e outorga das </w:t>
      </w:r>
      <w:proofErr w:type="gramStart"/>
      <w:r w:rsidRPr="0008208C">
        <w:rPr>
          <w:rFonts w:asciiTheme="minorHAnsi" w:hAnsiTheme="minorHAnsi" w:cstheme="minorHAnsi"/>
          <w:sz w:val="24"/>
          <w:szCs w:val="24"/>
        </w:rPr>
        <w:t>autoridades competente</w:t>
      </w:r>
      <w:proofErr w:type="gramEnd"/>
      <w:r w:rsidRPr="0008208C">
        <w:rPr>
          <w:rFonts w:asciiTheme="minorHAnsi" w:hAnsiTheme="minorHAnsi" w:cstheme="minorHAnsi"/>
          <w:sz w:val="24"/>
          <w:szCs w:val="24"/>
        </w:rPr>
        <w:t>;</w:t>
      </w:r>
    </w:p>
    <w:p w:rsidR="004C16F4" w:rsidRPr="0008208C" w:rsidRDefault="004C16F4" w:rsidP="004C16F4">
      <w:pPr>
        <w:pStyle w:val="Standard"/>
        <w:ind w:left="567"/>
        <w:jc w:val="both"/>
        <w:rPr>
          <w:rFonts w:asciiTheme="minorHAnsi" w:hAnsiTheme="minorHAnsi" w:cstheme="minorHAnsi"/>
          <w:sz w:val="24"/>
          <w:szCs w:val="24"/>
        </w:rPr>
      </w:pPr>
    </w:p>
    <w:p w:rsidR="004C16F4" w:rsidRPr="0008208C" w:rsidRDefault="004C16F4" w:rsidP="004C16F4">
      <w:pPr>
        <w:pStyle w:val="Standard"/>
        <w:ind w:left="567"/>
        <w:jc w:val="both"/>
        <w:rPr>
          <w:rFonts w:asciiTheme="minorHAnsi" w:hAnsiTheme="minorHAnsi" w:cstheme="minorHAnsi"/>
          <w:sz w:val="24"/>
          <w:szCs w:val="24"/>
        </w:rPr>
      </w:pPr>
      <w:r w:rsidRPr="0008208C">
        <w:rPr>
          <w:rFonts w:asciiTheme="minorHAnsi" w:hAnsiTheme="minorHAnsi" w:cstheme="minorHAnsi"/>
          <w:b/>
          <w:sz w:val="24"/>
          <w:szCs w:val="24"/>
        </w:rPr>
        <w:t>II</w:t>
      </w:r>
      <w:r w:rsidRPr="0008208C">
        <w:rPr>
          <w:rFonts w:asciiTheme="minorHAnsi" w:hAnsiTheme="minorHAnsi" w:cstheme="minorHAnsi"/>
          <w:sz w:val="24"/>
          <w:szCs w:val="24"/>
        </w:rPr>
        <w:t xml:space="preserve"> – em terrenos que tenham sido aterrados com material nocivo à saúde pública, bem como em áreas onde a poluição impeça condições sanitárias suportáveis;</w:t>
      </w:r>
    </w:p>
    <w:p w:rsidR="004C16F4" w:rsidRPr="0008208C" w:rsidRDefault="004C16F4" w:rsidP="004C16F4">
      <w:pPr>
        <w:pStyle w:val="Standard"/>
        <w:ind w:left="567"/>
        <w:jc w:val="both"/>
        <w:rPr>
          <w:rFonts w:asciiTheme="minorHAnsi" w:hAnsiTheme="minorHAnsi" w:cstheme="minorHAnsi"/>
          <w:sz w:val="24"/>
          <w:szCs w:val="24"/>
        </w:rPr>
      </w:pPr>
    </w:p>
    <w:p w:rsidR="004C16F4" w:rsidRPr="0008208C" w:rsidRDefault="004C16F4" w:rsidP="004C16F4">
      <w:pPr>
        <w:pStyle w:val="Standard"/>
        <w:ind w:left="567"/>
        <w:jc w:val="both"/>
        <w:rPr>
          <w:rFonts w:asciiTheme="minorHAnsi" w:hAnsiTheme="minorHAnsi" w:cstheme="minorHAnsi"/>
          <w:sz w:val="24"/>
          <w:szCs w:val="24"/>
        </w:rPr>
      </w:pPr>
      <w:r w:rsidRPr="0008208C">
        <w:rPr>
          <w:rFonts w:asciiTheme="minorHAnsi" w:hAnsiTheme="minorHAnsi" w:cstheme="minorHAnsi"/>
          <w:b/>
          <w:sz w:val="24"/>
          <w:szCs w:val="24"/>
        </w:rPr>
        <w:t>III</w:t>
      </w:r>
      <w:r w:rsidRPr="0008208C">
        <w:rPr>
          <w:rFonts w:asciiTheme="minorHAnsi" w:hAnsiTheme="minorHAnsi" w:cstheme="minorHAnsi"/>
          <w:sz w:val="24"/>
          <w:szCs w:val="24"/>
        </w:rPr>
        <w:t xml:space="preserve"> – em terrenos com declividade superior a 30% (trinta por cento); salvo se atendidas exigências específicas dos Órgãos competentes, entre elas, a </w:t>
      </w:r>
      <w:r w:rsidRPr="0008208C">
        <w:rPr>
          <w:rFonts w:asciiTheme="minorHAnsi" w:hAnsiTheme="minorHAnsi" w:cstheme="minorHAnsi"/>
          <w:color w:val="000000"/>
          <w:sz w:val="24"/>
          <w:szCs w:val="24"/>
        </w:rPr>
        <w:t>comprovação das condições</w:t>
      </w:r>
      <w:proofErr w:type="gramStart"/>
      <w:r w:rsidRPr="0008208C">
        <w:rPr>
          <w:rFonts w:asciiTheme="minorHAnsi" w:hAnsiTheme="minorHAnsi" w:cstheme="minorHAnsi"/>
          <w:color w:val="000000"/>
          <w:sz w:val="24"/>
          <w:szCs w:val="24"/>
        </w:rPr>
        <w:t xml:space="preserve">  </w:t>
      </w:r>
      <w:proofErr w:type="gramEnd"/>
      <w:r w:rsidRPr="0008208C">
        <w:rPr>
          <w:rFonts w:asciiTheme="minorHAnsi" w:hAnsiTheme="minorHAnsi" w:cstheme="minorHAnsi"/>
          <w:color w:val="000000"/>
          <w:sz w:val="24"/>
          <w:szCs w:val="24"/>
        </w:rPr>
        <w:t xml:space="preserve">especiais  de </w:t>
      </w:r>
      <w:r w:rsidRPr="0008208C">
        <w:rPr>
          <w:rFonts w:asciiTheme="minorHAnsi" w:hAnsiTheme="minorHAnsi" w:cstheme="minorHAnsi"/>
          <w:sz w:val="24"/>
          <w:szCs w:val="24"/>
        </w:rPr>
        <w:t>controle ambiental e comprovação da estabilidade do solo por  meio de  laudo  geotécnico emitido por Responsável Técnico, acompanhado  da referente Anotação de Responsabilidade  Técnica;</w:t>
      </w:r>
    </w:p>
    <w:p w:rsidR="004C16F4" w:rsidRPr="0008208C" w:rsidRDefault="004C16F4" w:rsidP="004C16F4">
      <w:pPr>
        <w:pStyle w:val="Standard"/>
        <w:ind w:left="567"/>
        <w:jc w:val="both"/>
        <w:rPr>
          <w:rFonts w:asciiTheme="minorHAnsi" w:hAnsiTheme="minorHAnsi" w:cstheme="minorHAnsi"/>
          <w:sz w:val="24"/>
          <w:szCs w:val="24"/>
        </w:rPr>
      </w:pPr>
    </w:p>
    <w:p w:rsidR="004C16F4" w:rsidRPr="0008208C" w:rsidRDefault="004C16F4" w:rsidP="004C16F4">
      <w:pPr>
        <w:pStyle w:val="Standard"/>
        <w:ind w:left="567"/>
        <w:jc w:val="both"/>
        <w:rPr>
          <w:rFonts w:asciiTheme="minorHAnsi" w:hAnsiTheme="minorHAnsi" w:cstheme="minorHAnsi"/>
          <w:sz w:val="24"/>
          <w:szCs w:val="24"/>
        </w:rPr>
      </w:pPr>
      <w:r w:rsidRPr="0008208C">
        <w:rPr>
          <w:rFonts w:asciiTheme="minorHAnsi" w:hAnsiTheme="minorHAnsi" w:cstheme="minorHAnsi"/>
          <w:b/>
          <w:sz w:val="24"/>
          <w:szCs w:val="24"/>
        </w:rPr>
        <w:t>IV</w:t>
      </w:r>
      <w:r w:rsidRPr="0008208C">
        <w:rPr>
          <w:rFonts w:asciiTheme="minorHAnsi" w:hAnsiTheme="minorHAnsi" w:cstheme="minorHAnsi"/>
          <w:sz w:val="24"/>
          <w:szCs w:val="24"/>
        </w:rPr>
        <w:t xml:space="preserve"> – em terrenos onde as condições geológicas não aconselham a edificação;</w:t>
      </w:r>
    </w:p>
    <w:p w:rsidR="004C16F4" w:rsidRPr="0008208C" w:rsidRDefault="004C16F4" w:rsidP="004C16F4">
      <w:pPr>
        <w:pStyle w:val="Standard"/>
        <w:ind w:left="567"/>
        <w:jc w:val="both"/>
        <w:rPr>
          <w:rFonts w:asciiTheme="minorHAnsi" w:hAnsiTheme="minorHAnsi" w:cstheme="minorHAnsi"/>
          <w:sz w:val="24"/>
          <w:szCs w:val="24"/>
        </w:rPr>
      </w:pPr>
    </w:p>
    <w:p w:rsidR="004C16F4" w:rsidRPr="0008208C" w:rsidRDefault="004C16F4" w:rsidP="004C16F4">
      <w:pPr>
        <w:pStyle w:val="Standard"/>
        <w:ind w:left="567"/>
        <w:jc w:val="both"/>
        <w:rPr>
          <w:rFonts w:asciiTheme="minorHAnsi" w:hAnsiTheme="minorHAnsi" w:cstheme="minorHAnsi"/>
          <w:sz w:val="24"/>
          <w:szCs w:val="24"/>
        </w:rPr>
      </w:pPr>
      <w:r w:rsidRPr="0008208C">
        <w:rPr>
          <w:rFonts w:asciiTheme="minorHAnsi" w:hAnsiTheme="minorHAnsi" w:cstheme="minorHAnsi"/>
          <w:b/>
          <w:sz w:val="24"/>
          <w:szCs w:val="24"/>
        </w:rPr>
        <w:t>§2º</w:t>
      </w:r>
      <w:r w:rsidRPr="0008208C">
        <w:rPr>
          <w:rFonts w:asciiTheme="minorHAnsi" w:hAnsiTheme="minorHAnsi" w:cstheme="minorHAnsi"/>
          <w:sz w:val="24"/>
          <w:szCs w:val="24"/>
        </w:rPr>
        <w:t xml:space="preserve"> - As áreas que apresentarem condições impróprias para parcelamento e que se sujeitarem a correções que as tornem próprias, deverão apresentar prévia autorização dos Órgãos competentes, para pleitear novamente aprovação de seu projeto de parcelamento.</w:t>
      </w:r>
    </w:p>
    <w:p w:rsidR="004C16F4" w:rsidRPr="0008208C" w:rsidRDefault="004C16F4" w:rsidP="004C16F4">
      <w:pPr>
        <w:pStyle w:val="Standard"/>
        <w:ind w:left="567"/>
        <w:jc w:val="both"/>
        <w:rPr>
          <w:rFonts w:asciiTheme="minorHAnsi" w:hAnsiTheme="minorHAnsi" w:cstheme="minorHAnsi"/>
          <w:sz w:val="24"/>
          <w:szCs w:val="24"/>
        </w:rPr>
      </w:pPr>
    </w:p>
    <w:p w:rsidR="004C16F4" w:rsidRPr="0008208C" w:rsidRDefault="004C16F4" w:rsidP="004C16F4">
      <w:pPr>
        <w:pStyle w:val="Standard"/>
        <w:ind w:left="567"/>
        <w:jc w:val="both"/>
        <w:rPr>
          <w:rFonts w:asciiTheme="minorHAnsi" w:hAnsiTheme="minorHAnsi" w:cstheme="minorHAnsi"/>
          <w:sz w:val="24"/>
          <w:szCs w:val="24"/>
        </w:rPr>
      </w:pPr>
      <w:r w:rsidRPr="0008208C">
        <w:rPr>
          <w:rFonts w:asciiTheme="minorHAnsi" w:hAnsiTheme="minorHAnsi" w:cstheme="minorHAnsi"/>
          <w:b/>
          <w:sz w:val="24"/>
          <w:szCs w:val="24"/>
        </w:rPr>
        <w:t>§3º</w:t>
      </w:r>
      <w:r w:rsidRPr="0008208C">
        <w:rPr>
          <w:rFonts w:asciiTheme="minorHAnsi" w:hAnsiTheme="minorHAnsi" w:cstheme="minorHAnsi"/>
          <w:sz w:val="24"/>
          <w:szCs w:val="24"/>
        </w:rPr>
        <w:t xml:space="preserve"> - Antes da elaboração do projeto de loteamento ou desmembramento, o interessado deverá solicitar à Prefeitura Municipal as diretrizes para a ocupação e o uso do solo, para o traçado dos lotes, do sistema viário, dos espaços livres para uso público e das áreas reservadas para equipamento urbano e comunitário, as curvas de nível, apresentando, para este fim, requerimento e os documentos exigidos na Legislação </w:t>
      </w:r>
      <w:proofErr w:type="gramStart"/>
      <w:r w:rsidRPr="0008208C">
        <w:rPr>
          <w:rFonts w:asciiTheme="minorHAnsi" w:hAnsiTheme="minorHAnsi" w:cstheme="minorHAnsi"/>
          <w:sz w:val="24"/>
          <w:szCs w:val="24"/>
        </w:rPr>
        <w:t>pertinente.</w:t>
      </w:r>
      <w:proofErr w:type="gramEnd"/>
      <w:r w:rsidRPr="0008208C">
        <w:rPr>
          <w:rFonts w:asciiTheme="minorHAnsi" w:hAnsiTheme="minorHAnsi" w:cstheme="minorHAnsi"/>
          <w:sz w:val="24"/>
          <w:szCs w:val="24"/>
        </w:rPr>
        <w:t>”(NR)</w:t>
      </w:r>
      <w:r w:rsidRPr="0008208C">
        <w:rPr>
          <w:rFonts w:asciiTheme="minorHAnsi" w:hAnsiTheme="minorHAnsi" w:cstheme="minorHAnsi"/>
          <w:sz w:val="24"/>
          <w:szCs w:val="24"/>
        </w:rPr>
        <w:tab/>
      </w:r>
    </w:p>
    <w:p w:rsidR="004C16F4" w:rsidRDefault="004C16F4" w:rsidP="004C16F4">
      <w:pPr>
        <w:spacing w:after="0" w:line="240" w:lineRule="auto"/>
        <w:jc w:val="both"/>
        <w:rPr>
          <w:rFonts w:ascii="Calibri" w:hAnsi="Calibri"/>
          <w:sz w:val="24"/>
          <w:szCs w:val="24"/>
        </w:rPr>
      </w:pPr>
    </w:p>
    <w:p w:rsidR="004C16F4" w:rsidRDefault="004C16F4" w:rsidP="004C16F4">
      <w:pPr>
        <w:spacing w:after="0" w:line="240" w:lineRule="auto"/>
        <w:jc w:val="both"/>
        <w:rPr>
          <w:rFonts w:ascii="Calibri" w:hAnsi="Calibri"/>
          <w:b/>
          <w:sz w:val="24"/>
          <w:szCs w:val="24"/>
        </w:rPr>
      </w:pPr>
    </w:p>
    <w:p w:rsidR="004C16F4" w:rsidRPr="0008208C" w:rsidRDefault="004C16F4" w:rsidP="004C16F4">
      <w:pPr>
        <w:pStyle w:val="Standard"/>
        <w:jc w:val="both"/>
        <w:rPr>
          <w:rFonts w:asciiTheme="minorHAnsi" w:hAnsiTheme="minorHAnsi" w:cstheme="minorHAnsi"/>
          <w:sz w:val="24"/>
          <w:szCs w:val="24"/>
        </w:rPr>
      </w:pPr>
      <w:r w:rsidRPr="0008208C">
        <w:rPr>
          <w:rFonts w:asciiTheme="minorHAnsi" w:hAnsiTheme="minorHAnsi" w:cstheme="minorHAnsi"/>
          <w:b/>
          <w:sz w:val="24"/>
          <w:szCs w:val="24"/>
        </w:rPr>
        <w:t xml:space="preserve">Art. 5º. </w:t>
      </w:r>
      <w:proofErr w:type="gramStart"/>
      <w:r w:rsidRPr="0008208C">
        <w:rPr>
          <w:rFonts w:asciiTheme="minorHAnsi" w:hAnsiTheme="minorHAnsi" w:cstheme="minorHAnsi"/>
          <w:sz w:val="24"/>
          <w:szCs w:val="24"/>
        </w:rPr>
        <w:t>O inciso VI</w:t>
      </w:r>
      <w:proofErr w:type="gramEnd"/>
      <w:r w:rsidRPr="0008208C">
        <w:rPr>
          <w:rFonts w:asciiTheme="minorHAnsi" w:hAnsiTheme="minorHAnsi" w:cstheme="minorHAnsi"/>
          <w:sz w:val="24"/>
          <w:szCs w:val="24"/>
        </w:rPr>
        <w:t xml:space="preserve"> e suas alíneas “a” e “b”, bem como o §2º, todos do Art. 3º da Lei Municipal n.º 1.249, de 17 de outubro de 2.013, passam a vigorar com a as seguintes redações, bem como acrescido dos seguintes §§5º e 6º: </w:t>
      </w:r>
    </w:p>
    <w:p w:rsidR="004C16F4" w:rsidRPr="0008208C" w:rsidRDefault="004C16F4" w:rsidP="004C16F4">
      <w:pPr>
        <w:pStyle w:val="Standard"/>
        <w:ind w:left="284"/>
        <w:jc w:val="both"/>
        <w:rPr>
          <w:rFonts w:asciiTheme="minorHAnsi" w:hAnsiTheme="minorHAnsi" w:cstheme="minorHAnsi"/>
          <w:sz w:val="24"/>
          <w:szCs w:val="24"/>
        </w:rPr>
      </w:pPr>
    </w:p>
    <w:p w:rsidR="004C16F4" w:rsidRPr="0008208C" w:rsidRDefault="004C16F4" w:rsidP="004C16F4">
      <w:pPr>
        <w:pStyle w:val="Standard"/>
        <w:ind w:left="708"/>
        <w:jc w:val="both"/>
        <w:rPr>
          <w:rFonts w:asciiTheme="minorHAnsi" w:hAnsiTheme="minorHAnsi" w:cstheme="minorHAnsi"/>
          <w:iCs/>
          <w:sz w:val="24"/>
          <w:szCs w:val="24"/>
        </w:rPr>
      </w:pPr>
      <w:proofErr w:type="gramStart"/>
      <w:r w:rsidRPr="0008208C">
        <w:rPr>
          <w:rFonts w:asciiTheme="minorHAnsi" w:hAnsiTheme="minorHAnsi" w:cstheme="minorHAnsi"/>
          <w:b/>
          <w:i/>
          <w:iCs/>
          <w:sz w:val="24"/>
          <w:szCs w:val="24"/>
        </w:rPr>
        <w:t>“</w:t>
      </w:r>
      <w:r w:rsidRPr="0008208C">
        <w:rPr>
          <w:rFonts w:asciiTheme="minorHAnsi" w:hAnsiTheme="minorHAnsi" w:cstheme="minorHAnsi"/>
          <w:b/>
          <w:iCs/>
          <w:sz w:val="24"/>
          <w:szCs w:val="24"/>
        </w:rPr>
        <w:t>Art. 3º</w:t>
      </w:r>
      <w:r w:rsidRPr="0008208C">
        <w:rPr>
          <w:rFonts w:asciiTheme="minorHAnsi" w:hAnsiTheme="minorHAnsi" w:cstheme="minorHAnsi"/>
          <w:iCs/>
          <w:sz w:val="24"/>
          <w:szCs w:val="24"/>
        </w:rPr>
        <w:t>.</w:t>
      </w:r>
      <w:proofErr w:type="gramEnd"/>
      <w:r w:rsidRPr="0008208C">
        <w:rPr>
          <w:rFonts w:asciiTheme="minorHAnsi" w:hAnsiTheme="minorHAnsi" w:cstheme="minorHAnsi"/>
          <w:iCs/>
          <w:sz w:val="24"/>
          <w:szCs w:val="24"/>
        </w:rPr>
        <w:t xml:space="preserve"> [...]</w:t>
      </w:r>
    </w:p>
    <w:p w:rsidR="004C16F4" w:rsidRPr="0008208C" w:rsidRDefault="004C16F4" w:rsidP="004C16F4">
      <w:pPr>
        <w:pStyle w:val="Standard"/>
        <w:ind w:left="708"/>
        <w:jc w:val="both"/>
        <w:rPr>
          <w:rFonts w:asciiTheme="minorHAnsi" w:hAnsiTheme="minorHAnsi" w:cstheme="minorHAnsi"/>
          <w:iCs/>
          <w:sz w:val="24"/>
          <w:szCs w:val="24"/>
        </w:rPr>
      </w:pPr>
    </w:p>
    <w:p w:rsidR="004C16F4" w:rsidRPr="0008208C" w:rsidRDefault="004C16F4" w:rsidP="004C16F4">
      <w:pPr>
        <w:pStyle w:val="Standard"/>
        <w:ind w:left="708"/>
        <w:jc w:val="both"/>
        <w:rPr>
          <w:rFonts w:asciiTheme="minorHAnsi" w:hAnsiTheme="minorHAnsi" w:cstheme="minorHAnsi"/>
          <w:iCs/>
          <w:sz w:val="24"/>
          <w:szCs w:val="24"/>
        </w:rPr>
      </w:pPr>
      <w:r w:rsidRPr="0008208C">
        <w:rPr>
          <w:rFonts w:asciiTheme="minorHAnsi" w:hAnsiTheme="minorHAnsi" w:cstheme="minorHAnsi"/>
          <w:iCs/>
          <w:sz w:val="24"/>
          <w:szCs w:val="24"/>
        </w:rPr>
        <w:t>[...]</w:t>
      </w:r>
    </w:p>
    <w:p w:rsidR="004C16F4" w:rsidRPr="0008208C" w:rsidRDefault="004C16F4" w:rsidP="004C16F4">
      <w:pPr>
        <w:pStyle w:val="Standard"/>
        <w:ind w:left="708"/>
        <w:jc w:val="both"/>
        <w:rPr>
          <w:rFonts w:asciiTheme="minorHAnsi" w:hAnsiTheme="minorHAnsi" w:cstheme="minorHAnsi"/>
          <w:iCs/>
          <w:sz w:val="24"/>
          <w:szCs w:val="24"/>
        </w:rPr>
      </w:pPr>
    </w:p>
    <w:p w:rsidR="004C16F4" w:rsidRPr="0008208C" w:rsidRDefault="004C16F4" w:rsidP="004C16F4">
      <w:pPr>
        <w:pStyle w:val="Standard"/>
        <w:ind w:left="708"/>
        <w:jc w:val="both"/>
        <w:rPr>
          <w:rFonts w:asciiTheme="minorHAnsi" w:hAnsiTheme="minorHAnsi" w:cstheme="minorHAnsi"/>
          <w:iCs/>
          <w:sz w:val="24"/>
          <w:szCs w:val="24"/>
        </w:rPr>
      </w:pPr>
      <w:r w:rsidRPr="0008208C">
        <w:rPr>
          <w:rFonts w:asciiTheme="minorHAnsi" w:hAnsiTheme="minorHAnsi" w:cstheme="minorHAnsi"/>
          <w:b/>
          <w:iCs/>
          <w:sz w:val="24"/>
          <w:szCs w:val="24"/>
        </w:rPr>
        <w:t xml:space="preserve">VI </w:t>
      </w:r>
      <w:r w:rsidRPr="0008208C">
        <w:rPr>
          <w:rFonts w:asciiTheme="minorHAnsi" w:hAnsiTheme="minorHAnsi" w:cstheme="minorHAnsi"/>
          <w:iCs/>
          <w:sz w:val="24"/>
          <w:szCs w:val="24"/>
        </w:rPr>
        <w:t xml:space="preserve">– A área do sistema de circulação e a área institucional, destinadas para bens de uso comum do povo, de uso especial e dominicais do Município, de acordo com a necessidade local fixada e dividida da seguinte forma: </w:t>
      </w:r>
    </w:p>
    <w:p w:rsidR="004C16F4" w:rsidRPr="0008208C" w:rsidRDefault="004C16F4" w:rsidP="004C16F4">
      <w:pPr>
        <w:pStyle w:val="Standard"/>
        <w:ind w:left="708"/>
        <w:jc w:val="both"/>
        <w:rPr>
          <w:rFonts w:asciiTheme="minorHAnsi" w:hAnsiTheme="minorHAnsi" w:cstheme="minorHAnsi"/>
          <w:bCs/>
          <w:iCs/>
          <w:sz w:val="24"/>
          <w:szCs w:val="24"/>
        </w:rPr>
      </w:pPr>
    </w:p>
    <w:p w:rsidR="004C16F4" w:rsidRPr="0008208C" w:rsidRDefault="004C16F4" w:rsidP="004C16F4">
      <w:pPr>
        <w:pStyle w:val="Standard"/>
        <w:ind w:left="708"/>
        <w:jc w:val="both"/>
        <w:rPr>
          <w:rFonts w:asciiTheme="minorHAnsi" w:hAnsiTheme="minorHAnsi" w:cstheme="minorHAnsi"/>
          <w:bCs/>
          <w:iCs/>
          <w:sz w:val="24"/>
          <w:szCs w:val="24"/>
        </w:rPr>
      </w:pPr>
      <w:r w:rsidRPr="0008208C">
        <w:rPr>
          <w:rFonts w:asciiTheme="minorHAnsi" w:hAnsiTheme="minorHAnsi" w:cstheme="minorHAnsi"/>
          <w:b/>
          <w:bCs/>
          <w:iCs/>
          <w:sz w:val="24"/>
          <w:szCs w:val="24"/>
        </w:rPr>
        <w:t>a)</w:t>
      </w:r>
      <w:r w:rsidRPr="0008208C">
        <w:rPr>
          <w:rFonts w:asciiTheme="minorHAnsi" w:hAnsiTheme="minorHAnsi" w:cstheme="minorHAnsi"/>
          <w:bCs/>
          <w:iCs/>
          <w:sz w:val="24"/>
          <w:szCs w:val="24"/>
        </w:rPr>
        <w:t xml:space="preserve"> Para o sistema de circulação as áreas reservadas deverão ser proporcionais à densidade de ocupação para a zona em que se situem, conforme aprovação do Órgão </w:t>
      </w:r>
      <w:r w:rsidRPr="0008208C">
        <w:rPr>
          <w:rFonts w:asciiTheme="minorHAnsi" w:hAnsiTheme="minorHAnsi" w:cstheme="minorHAnsi"/>
          <w:bCs/>
          <w:iCs/>
          <w:sz w:val="24"/>
          <w:szCs w:val="24"/>
        </w:rPr>
        <w:lastRenderedPageBreak/>
        <w:t xml:space="preserve">competente municipal, respeitando no mínimo, os requisitos do Inciso VII deste artigo; </w:t>
      </w:r>
      <w:proofErr w:type="gramStart"/>
      <w:r w:rsidRPr="0008208C">
        <w:rPr>
          <w:rFonts w:asciiTheme="minorHAnsi" w:hAnsiTheme="minorHAnsi" w:cstheme="minorHAnsi"/>
          <w:bCs/>
          <w:iCs/>
          <w:sz w:val="24"/>
          <w:szCs w:val="24"/>
        </w:rPr>
        <w:t>e</w:t>
      </w:r>
      <w:proofErr w:type="gramEnd"/>
      <w:r w:rsidRPr="0008208C">
        <w:rPr>
          <w:rFonts w:asciiTheme="minorHAnsi" w:hAnsiTheme="minorHAnsi" w:cstheme="minorHAnsi"/>
          <w:bCs/>
          <w:iCs/>
          <w:sz w:val="24"/>
          <w:szCs w:val="24"/>
        </w:rPr>
        <w:t xml:space="preserve"> </w:t>
      </w:r>
    </w:p>
    <w:p w:rsidR="004C16F4" w:rsidRPr="0008208C" w:rsidRDefault="004C16F4" w:rsidP="004C16F4">
      <w:pPr>
        <w:pStyle w:val="Standard"/>
        <w:ind w:left="708"/>
        <w:jc w:val="both"/>
        <w:rPr>
          <w:rFonts w:asciiTheme="minorHAnsi" w:hAnsiTheme="minorHAnsi" w:cstheme="minorHAnsi"/>
          <w:sz w:val="24"/>
          <w:szCs w:val="24"/>
        </w:rPr>
      </w:pPr>
      <w:r w:rsidRPr="0008208C">
        <w:rPr>
          <w:rFonts w:asciiTheme="minorHAnsi" w:hAnsiTheme="minorHAnsi" w:cstheme="minorHAnsi"/>
          <w:bCs/>
          <w:iCs/>
          <w:sz w:val="24"/>
          <w:szCs w:val="24"/>
        </w:rPr>
        <w:t xml:space="preserve">  </w:t>
      </w:r>
    </w:p>
    <w:p w:rsidR="004C16F4" w:rsidRPr="0008208C" w:rsidRDefault="004C16F4" w:rsidP="004C16F4">
      <w:pPr>
        <w:pStyle w:val="PargrafodaLista"/>
        <w:spacing w:after="0" w:line="240" w:lineRule="auto"/>
        <w:jc w:val="both"/>
        <w:rPr>
          <w:rFonts w:cstheme="minorHAnsi"/>
          <w:iCs/>
          <w:sz w:val="24"/>
          <w:szCs w:val="24"/>
        </w:rPr>
      </w:pPr>
      <w:r w:rsidRPr="0008208C">
        <w:rPr>
          <w:rFonts w:cstheme="minorHAnsi"/>
          <w:b/>
          <w:iCs/>
          <w:sz w:val="24"/>
          <w:szCs w:val="24"/>
        </w:rPr>
        <w:t xml:space="preserve">b) </w:t>
      </w:r>
      <w:r w:rsidRPr="0008208C">
        <w:rPr>
          <w:rFonts w:cstheme="minorHAnsi"/>
          <w:iCs/>
          <w:sz w:val="24"/>
          <w:szCs w:val="24"/>
        </w:rPr>
        <w:t>Para áreas institucionais, mínimo de 6% (seis por cento) sobre a área</w:t>
      </w:r>
      <w:proofErr w:type="gramStart"/>
      <w:r w:rsidRPr="0008208C">
        <w:rPr>
          <w:rFonts w:cstheme="minorHAnsi"/>
          <w:iCs/>
          <w:sz w:val="24"/>
          <w:szCs w:val="24"/>
        </w:rPr>
        <w:t xml:space="preserve">  </w:t>
      </w:r>
      <w:proofErr w:type="gramEnd"/>
      <w:r w:rsidRPr="0008208C">
        <w:rPr>
          <w:rFonts w:cstheme="minorHAnsi"/>
          <w:iCs/>
          <w:sz w:val="24"/>
          <w:szCs w:val="24"/>
        </w:rPr>
        <w:t>total dos lotes.</w:t>
      </w:r>
    </w:p>
    <w:p w:rsidR="004C16F4" w:rsidRPr="0008208C" w:rsidRDefault="004C16F4" w:rsidP="004C16F4">
      <w:pPr>
        <w:pStyle w:val="PargrafodaLista"/>
        <w:spacing w:after="0" w:line="240" w:lineRule="auto"/>
        <w:jc w:val="both"/>
        <w:rPr>
          <w:rFonts w:cstheme="minorHAnsi"/>
          <w:iCs/>
          <w:sz w:val="24"/>
          <w:szCs w:val="24"/>
        </w:rPr>
      </w:pPr>
    </w:p>
    <w:p w:rsidR="004C16F4" w:rsidRPr="0008208C" w:rsidRDefault="004C16F4" w:rsidP="004C16F4">
      <w:pPr>
        <w:pStyle w:val="PargrafodaLista"/>
        <w:spacing w:after="0" w:line="240" w:lineRule="auto"/>
        <w:jc w:val="both"/>
        <w:rPr>
          <w:rFonts w:cstheme="minorHAnsi"/>
          <w:iCs/>
          <w:sz w:val="24"/>
          <w:szCs w:val="24"/>
        </w:rPr>
      </w:pPr>
      <w:r w:rsidRPr="0008208C">
        <w:rPr>
          <w:rFonts w:cstheme="minorHAnsi"/>
          <w:iCs/>
          <w:sz w:val="24"/>
          <w:szCs w:val="24"/>
        </w:rPr>
        <w:t>[...]</w:t>
      </w:r>
    </w:p>
    <w:p w:rsidR="004C16F4" w:rsidRPr="0008208C" w:rsidRDefault="004C16F4" w:rsidP="004C16F4">
      <w:pPr>
        <w:pStyle w:val="PargrafodaLista"/>
        <w:spacing w:after="0" w:line="240" w:lineRule="auto"/>
        <w:jc w:val="both"/>
        <w:rPr>
          <w:rFonts w:cstheme="minorHAnsi"/>
          <w:iCs/>
          <w:sz w:val="24"/>
          <w:szCs w:val="24"/>
        </w:rPr>
      </w:pPr>
    </w:p>
    <w:p w:rsidR="004C16F4" w:rsidRPr="0008208C" w:rsidRDefault="004C16F4" w:rsidP="004C16F4">
      <w:pPr>
        <w:pStyle w:val="Standard"/>
        <w:ind w:left="708"/>
        <w:jc w:val="both"/>
        <w:rPr>
          <w:rFonts w:asciiTheme="minorHAnsi" w:hAnsiTheme="minorHAnsi" w:cstheme="minorHAnsi"/>
          <w:iCs/>
          <w:sz w:val="24"/>
          <w:szCs w:val="24"/>
        </w:rPr>
      </w:pPr>
      <w:r w:rsidRPr="0008208C">
        <w:rPr>
          <w:rFonts w:asciiTheme="minorHAnsi" w:hAnsiTheme="minorHAnsi" w:cstheme="minorHAnsi"/>
          <w:b/>
          <w:iCs/>
          <w:sz w:val="24"/>
          <w:szCs w:val="24"/>
        </w:rPr>
        <w:t>§2º</w:t>
      </w:r>
      <w:r w:rsidRPr="0008208C">
        <w:rPr>
          <w:rFonts w:asciiTheme="minorHAnsi" w:hAnsiTheme="minorHAnsi" w:cstheme="minorHAnsi"/>
          <w:iCs/>
          <w:sz w:val="24"/>
          <w:szCs w:val="24"/>
        </w:rPr>
        <w:t xml:space="preserve"> - Para fins do disposto no inciso VI, alíneas “a” e “b” deste artigo, a área para o Município deve recair somente sobre a área útil passível de parcelamento do solo, excluindo-se</w:t>
      </w:r>
      <w:proofErr w:type="gramStart"/>
      <w:r w:rsidRPr="0008208C">
        <w:rPr>
          <w:rFonts w:asciiTheme="minorHAnsi" w:hAnsiTheme="minorHAnsi" w:cstheme="minorHAnsi"/>
          <w:iCs/>
          <w:sz w:val="24"/>
          <w:szCs w:val="24"/>
        </w:rPr>
        <w:t xml:space="preserve"> portanto</w:t>
      </w:r>
      <w:proofErr w:type="gramEnd"/>
      <w:r w:rsidRPr="0008208C">
        <w:rPr>
          <w:rFonts w:asciiTheme="minorHAnsi" w:hAnsiTheme="minorHAnsi" w:cstheme="minorHAnsi"/>
          <w:iCs/>
          <w:sz w:val="24"/>
          <w:szCs w:val="24"/>
        </w:rPr>
        <w:t xml:space="preserve"> as áreas proibidas descritas no Art. 2º-A, § 1º, incisos de I a IV e áreas de preservação permanente eventualmente existente na gleba.  </w:t>
      </w:r>
    </w:p>
    <w:p w:rsidR="004C16F4" w:rsidRPr="0008208C" w:rsidRDefault="004C16F4" w:rsidP="004C16F4">
      <w:pPr>
        <w:pStyle w:val="Standard"/>
        <w:ind w:left="708"/>
        <w:jc w:val="both"/>
        <w:rPr>
          <w:rFonts w:asciiTheme="minorHAnsi" w:hAnsiTheme="minorHAnsi" w:cstheme="minorHAnsi"/>
          <w:iCs/>
          <w:sz w:val="24"/>
          <w:szCs w:val="24"/>
        </w:rPr>
      </w:pPr>
    </w:p>
    <w:p w:rsidR="004C16F4" w:rsidRPr="0008208C" w:rsidRDefault="004C16F4" w:rsidP="004C16F4">
      <w:pPr>
        <w:pStyle w:val="Standard"/>
        <w:ind w:left="708"/>
        <w:jc w:val="both"/>
        <w:rPr>
          <w:rFonts w:asciiTheme="minorHAnsi" w:hAnsiTheme="minorHAnsi" w:cstheme="minorHAnsi"/>
          <w:iCs/>
          <w:sz w:val="24"/>
          <w:szCs w:val="24"/>
        </w:rPr>
      </w:pPr>
      <w:r w:rsidRPr="0008208C">
        <w:rPr>
          <w:rFonts w:asciiTheme="minorHAnsi" w:hAnsiTheme="minorHAnsi" w:cstheme="minorHAnsi"/>
          <w:iCs/>
          <w:sz w:val="24"/>
          <w:szCs w:val="24"/>
        </w:rPr>
        <w:t>[...]</w:t>
      </w:r>
    </w:p>
    <w:p w:rsidR="004C16F4" w:rsidRPr="0008208C" w:rsidRDefault="004C16F4" w:rsidP="004C16F4">
      <w:pPr>
        <w:pStyle w:val="Standard"/>
        <w:ind w:left="708"/>
        <w:jc w:val="both"/>
        <w:rPr>
          <w:rFonts w:asciiTheme="minorHAnsi" w:hAnsiTheme="minorHAnsi" w:cstheme="minorHAnsi"/>
          <w:iCs/>
          <w:sz w:val="24"/>
          <w:szCs w:val="24"/>
        </w:rPr>
      </w:pPr>
    </w:p>
    <w:p w:rsidR="004C16F4" w:rsidRPr="0008208C" w:rsidRDefault="004C16F4" w:rsidP="004C16F4">
      <w:pPr>
        <w:pStyle w:val="Standard"/>
        <w:ind w:left="708"/>
        <w:jc w:val="both"/>
        <w:rPr>
          <w:rFonts w:asciiTheme="minorHAnsi" w:hAnsiTheme="minorHAnsi" w:cstheme="minorHAnsi"/>
          <w:iCs/>
          <w:sz w:val="24"/>
          <w:szCs w:val="24"/>
        </w:rPr>
      </w:pPr>
      <w:r w:rsidRPr="0008208C">
        <w:rPr>
          <w:rFonts w:asciiTheme="minorHAnsi" w:hAnsiTheme="minorHAnsi" w:cstheme="minorHAnsi"/>
          <w:b/>
          <w:iCs/>
          <w:sz w:val="24"/>
          <w:szCs w:val="24"/>
        </w:rPr>
        <w:t>§5º</w:t>
      </w:r>
      <w:r w:rsidRPr="0008208C">
        <w:rPr>
          <w:rFonts w:asciiTheme="minorHAnsi" w:hAnsiTheme="minorHAnsi" w:cstheme="minorHAnsi"/>
          <w:iCs/>
          <w:sz w:val="24"/>
          <w:szCs w:val="24"/>
        </w:rPr>
        <w:t xml:space="preserve"> - Para as áreas dos Distritos e de expansões urbanas a serem loteadas, com lotes igual ou superior a 1.000 m² (mil metros quadrados) poderão ter distribuição de água por poço artesiano com reservatório elevado e o tratamento sanitário por biodigestor </w:t>
      </w:r>
      <w:proofErr w:type="gramStart"/>
      <w:r w:rsidRPr="0008208C">
        <w:rPr>
          <w:rFonts w:asciiTheme="minorHAnsi" w:hAnsiTheme="minorHAnsi" w:cstheme="minorHAnsi"/>
          <w:iCs/>
          <w:sz w:val="24"/>
          <w:szCs w:val="24"/>
        </w:rPr>
        <w:t>individual para todos os lotes, devidamente aprovados pelos Órgãos competentes</w:t>
      </w:r>
      <w:proofErr w:type="gramEnd"/>
      <w:r w:rsidRPr="0008208C">
        <w:rPr>
          <w:rFonts w:asciiTheme="minorHAnsi" w:hAnsiTheme="minorHAnsi" w:cstheme="minorHAnsi"/>
          <w:iCs/>
          <w:sz w:val="24"/>
          <w:szCs w:val="24"/>
        </w:rPr>
        <w:t>.</w:t>
      </w:r>
    </w:p>
    <w:p w:rsidR="004C16F4" w:rsidRPr="0008208C" w:rsidRDefault="004C16F4" w:rsidP="004C16F4">
      <w:pPr>
        <w:pStyle w:val="Standard"/>
        <w:ind w:left="708"/>
        <w:jc w:val="both"/>
        <w:rPr>
          <w:rFonts w:asciiTheme="minorHAnsi" w:hAnsiTheme="minorHAnsi" w:cstheme="minorHAnsi"/>
          <w:iCs/>
          <w:sz w:val="24"/>
          <w:szCs w:val="24"/>
        </w:rPr>
      </w:pPr>
    </w:p>
    <w:p w:rsidR="004C16F4" w:rsidRPr="0008208C" w:rsidRDefault="004C16F4" w:rsidP="004C16F4">
      <w:pPr>
        <w:pStyle w:val="Standard"/>
        <w:ind w:left="708"/>
        <w:jc w:val="both"/>
        <w:rPr>
          <w:rFonts w:asciiTheme="minorHAnsi" w:hAnsiTheme="minorHAnsi" w:cstheme="minorHAnsi"/>
          <w:iCs/>
          <w:sz w:val="24"/>
          <w:szCs w:val="24"/>
        </w:rPr>
      </w:pPr>
      <w:r w:rsidRPr="0008208C">
        <w:rPr>
          <w:rFonts w:asciiTheme="minorHAnsi" w:hAnsiTheme="minorHAnsi" w:cstheme="minorHAnsi"/>
          <w:b/>
          <w:iCs/>
          <w:sz w:val="24"/>
          <w:szCs w:val="24"/>
        </w:rPr>
        <w:t>§6º</w:t>
      </w:r>
      <w:r w:rsidRPr="0008208C">
        <w:rPr>
          <w:rFonts w:asciiTheme="minorHAnsi" w:hAnsiTheme="minorHAnsi" w:cstheme="minorHAnsi"/>
          <w:iCs/>
          <w:sz w:val="24"/>
          <w:szCs w:val="24"/>
        </w:rPr>
        <w:t xml:space="preserve"> - Somente será admitido o parcelamento do solo para fins urbanos em zonas urbanas, de expansão urbana ou de urbanização </w:t>
      </w:r>
      <w:proofErr w:type="gramStart"/>
      <w:r w:rsidRPr="0008208C">
        <w:rPr>
          <w:rFonts w:asciiTheme="minorHAnsi" w:hAnsiTheme="minorHAnsi" w:cstheme="minorHAnsi"/>
          <w:iCs/>
          <w:sz w:val="24"/>
          <w:szCs w:val="24"/>
        </w:rPr>
        <w:t>específica, assim definidas</w:t>
      </w:r>
      <w:proofErr w:type="gramEnd"/>
      <w:r w:rsidRPr="0008208C">
        <w:rPr>
          <w:rFonts w:asciiTheme="minorHAnsi" w:hAnsiTheme="minorHAnsi" w:cstheme="minorHAnsi"/>
          <w:iCs/>
          <w:sz w:val="24"/>
          <w:szCs w:val="24"/>
        </w:rPr>
        <w:t xml:space="preserve"> pelo plano diretor ou aprovadas por lei municipal.” (NR)</w:t>
      </w:r>
    </w:p>
    <w:p w:rsidR="004C16F4" w:rsidRDefault="004C16F4" w:rsidP="004C16F4">
      <w:pPr>
        <w:spacing w:after="0" w:line="240" w:lineRule="auto"/>
        <w:jc w:val="both"/>
        <w:rPr>
          <w:rFonts w:ascii="Calibri" w:hAnsi="Calibri"/>
          <w:b/>
          <w:sz w:val="24"/>
          <w:szCs w:val="24"/>
        </w:rPr>
      </w:pPr>
    </w:p>
    <w:p w:rsidR="004C16F4" w:rsidRDefault="004C16F4" w:rsidP="004C16F4">
      <w:pPr>
        <w:spacing w:after="0" w:line="240" w:lineRule="auto"/>
        <w:jc w:val="both"/>
        <w:rPr>
          <w:rFonts w:ascii="Calibri" w:hAnsi="Calibri"/>
          <w:b/>
          <w:sz w:val="24"/>
          <w:szCs w:val="24"/>
        </w:rPr>
      </w:pPr>
    </w:p>
    <w:p w:rsidR="004C16F4" w:rsidRPr="0008208C" w:rsidRDefault="004C16F4" w:rsidP="004C16F4">
      <w:pPr>
        <w:pStyle w:val="Standard"/>
        <w:ind w:left="284"/>
        <w:jc w:val="both"/>
        <w:rPr>
          <w:rFonts w:asciiTheme="minorHAnsi" w:hAnsiTheme="minorHAnsi" w:cstheme="minorHAnsi"/>
          <w:sz w:val="24"/>
          <w:szCs w:val="24"/>
        </w:rPr>
      </w:pPr>
      <w:r w:rsidRPr="0008208C">
        <w:rPr>
          <w:rFonts w:asciiTheme="minorHAnsi" w:hAnsiTheme="minorHAnsi" w:cstheme="minorHAnsi"/>
          <w:b/>
          <w:bCs/>
          <w:sz w:val="24"/>
          <w:szCs w:val="24"/>
        </w:rPr>
        <w:t>Art. 6º</w:t>
      </w:r>
      <w:r w:rsidRPr="0008208C">
        <w:rPr>
          <w:rFonts w:asciiTheme="minorHAnsi" w:hAnsiTheme="minorHAnsi" w:cstheme="minorHAnsi"/>
          <w:sz w:val="24"/>
          <w:szCs w:val="24"/>
        </w:rPr>
        <w:t>. O inciso IV do Art. 4º da Lei Municipal n.º 1.249, de 17 de outubro de 2.013, passa a vigorar com a seguinte redação, bem como acrescido dos seguintes incisos V, VI e §§1º e 2º:</w:t>
      </w:r>
    </w:p>
    <w:p w:rsidR="004C16F4" w:rsidRPr="0008208C" w:rsidRDefault="004C16F4" w:rsidP="004C16F4">
      <w:pPr>
        <w:pStyle w:val="Standard"/>
        <w:ind w:left="709"/>
        <w:jc w:val="both"/>
        <w:rPr>
          <w:rFonts w:asciiTheme="minorHAnsi" w:hAnsiTheme="minorHAnsi" w:cstheme="minorHAnsi"/>
          <w:sz w:val="24"/>
          <w:szCs w:val="24"/>
        </w:rPr>
      </w:pPr>
    </w:p>
    <w:p w:rsidR="004C16F4" w:rsidRPr="0008208C" w:rsidRDefault="004C16F4" w:rsidP="004C16F4">
      <w:pPr>
        <w:pStyle w:val="Standard"/>
        <w:ind w:left="709"/>
        <w:jc w:val="both"/>
        <w:rPr>
          <w:rFonts w:asciiTheme="minorHAnsi" w:hAnsiTheme="minorHAnsi" w:cstheme="minorHAnsi"/>
          <w:bCs/>
          <w:iCs/>
          <w:sz w:val="24"/>
          <w:szCs w:val="24"/>
        </w:rPr>
      </w:pPr>
      <w:proofErr w:type="gramStart"/>
      <w:r w:rsidRPr="0008208C">
        <w:rPr>
          <w:rFonts w:asciiTheme="minorHAnsi" w:hAnsiTheme="minorHAnsi" w:cstheme="minorHAnsi"/>
          <w:sz w:val="24"/>
          <w:szCs w:val="24"/>
        </w:rPr>
        <w:t>“</w:t>
      </w:r>
      <w:r w:rsidRPr="0008208C">
        <w:rPr>
          <w:rFonts w:asciiTheme="minorHAnsi" w:hAnsiTheme="minorHAnsi" w:cstheme="minorHAnsi"/>
          <w:b/>
          <w:bCs/>
          <w:iCs/>
          <w:sz w:val="24"/>
          <w:szCs w:val="24"/>
        </w:rPr>
        <w:t>Art. 4º.</w:t>
      </w:r>
      <w:proofErr w:type="gramEnd"/>
      <w:r w:rsidRPr="0008208C">
        <w:rPr>
          <w:rFonts w:asciiTheme="minorHAnsi" w:hAnsiTheme="minorHAnsi" w:cstheme="minorHAnsi"/>
          <w:b/>
          <w:bCs/>
          <w:iCs/>
          <w:sz w:val="24"/>
          <w:szCs w:val="24"/>
        </w:rPr>
        <w:t xml:space="preserve"> </w:t>
      </w:r>
      <w:r w:rsidRPr="0008208C">
        <w:rPr>
          <w:rFonts w:asciiTheme="minorHAnsi" w:hAnsiTheme="minorHAnsi" w:cstheme="minorHAnsi"/>
          <w:bCs/>
          <w:iCs/>
          <w:sz w:val="24"/>
          <w:szCs w:val="24"/>
        </w:rPr>
        <w:t>[...]</w:t>
      </w:r>
    </w:p>
    <w:p w:rsidR="004C16F4" w:rsidRPr="0008208C" w:rsidRDefault="004C16F4" w:rsidP="004C16F4">
      <w:pPr>
        <w:pStyle w:val="Standard"/>
        <w:ind w:left="709"/>
        <w:jc w:val="both"/>
        <w:rPr>
          <w:rFonts w:asciiTheme="minorHAnsi" w:hAnsiTheme="minorHAnsi" w:cstheme="minorHAnsi"/>
          <w:bCs/>
          <w:iCs/>
          <w:sz w:val="24"/>
          <w:szCs w:val="24"/>
        </w:rPr>
      </w:pPr>
    </w:p>
    <w:p w:rsidR="004C16F4" w:rsidRPr="0008208C" w:rsidRDefault="004C16F4" w:rsidP="004C16F4">
      <w:pPr>
        <w:pStyle w:val="Standard"/>
        <w:ind w:left="709"/>
        <w:jc w:val="both"/>
        <w:rPr>
          <w:rFonts w:asciiTheme="minorHAnsi" w:hAnsiTheme="minorHAnsi" w:cstheme="minorHAnsi"/>
          <w:bCs/>
          <w:i/>
          <w:iCs/>
          <w:sz w:val="24"/>
          <w:szCs w:val="24"/>
          <w:u w:val="single"/>
        </w:rPr>
      </w:pPr>
      <w:r w:rsidRPr="0008208C">
        <w:rPr>
          <w:rFonts w:asciiTheme="minorHAnsi" w:hAnsiTheme="minorHAnsi" w:cstheme="minorHAnsi"/>
          <w:bCs/>
          <w:iCs/>
          <w:sz w:val="24"/>
          <w:szCs w:val="24"/>
        </w:rPr>
        <w:t>[...]</w:t>
      </w:r>
    </w:p>
    <w:p w:rsidR="004C16F4" w:rsidRPr="0008208C" w:rsidRDefault="004C16F4" w:rsidP="004C16F4">
      <w:pPr>
        <w:pStyle w:val="Standard"/>
        <w:ind w:left="709"/>
        <w:jc w:val="both"/>
        <w:rPr>
          <w:rFonts w:asciiTheme="minorHAnsi" w:hAnsiTheme="minorHAnsi" w:cstheme="minorHAnsi"/>
          <w:b/>
          <w:bCs/>
          <w:i/>
          <w:iCs/>
          <w:sz w:val="24"/>
          <w:szCs w:val="24"/>
        </w:rPr>
      </w:pPr>
    </w:p>
    <w:p w:rsidR="004C16F4" w:rsidRPr="0008208C" w:rsidRDefault="004C16F4" w:rsidP="004C16F4">
      <w:pPr>
        <w:pStyle w:val="Standard"/>
        <w:ind w:left="708"/>
        <w:jc w:val="both"/>
        <w:rPr>
          <w:rFonts w:asciiTheme="minorHAnsi" w:hAnsiTheme="minorHAnsi" w:cstheme="minorHAnsi"/>
          <w:bCs/>
          <w:iCs/>
          <w:sz w:val="24"/>
          <w:szCs w:val="24"/>
        </w:rPr>
      </w:pPr>
      <w:r w:rsidRPr="0008208C">
        <w:rPr>
          <w:rFonts w:asciiTheme="minorHAnsi" w:hAnsiTheme="minorHAnsi" w:cstheme="minorHAnsi"/>
          <w:b/>
          <w:bCs/>
          <w:iCs/>
          <w:sz w:val="24"/>
          <w:szCs w:val="24"/>
        </w:rPr>
        <w:t>IV –</w:t>
      </w:r>
      <w:r w:rsidRPr="0008208C">
        <w:rPr>
          <w:rFonts w:asciiTheme="minorHAnsi" w:hAnsiTheme="minorHAnsi" w:cstheme="minorHAnsi"/>
          <w:b/>
          <w:bCs/>
          <w:i/>
          <w:iCs/>
          <w:sz w:val="24"/>
          <w:szCs w:val="24"/>
        </w:rPr>
        <w:t xml:space="preserve"> </w:t>
      </w:r>
      <w:r w:rsidRPr="0008208C">
        <w:rPr>
          <w:rFonts w:asciiTheme="minorHAnsi" w:hAnsiTheme="minorHAnsi" w:cstheme="minorHAnsi"/>
          <w:bCs/>
          <w:iCs/>
          <w:sz w:val="24"/>
          <w:szCs w:val="24"/>
        </w:rPr>
        <w:t>reservar 10% (dez por cento) da gleba a ser desmembrada para área institucional, porcentagem esta, que deve recair sobre a área útil passível de parcelamento;</w:t>
      </w:r>
    </w:p>
    <w:p w:rsidR="004C16F4" w:rsidRPr="0008208C" w:rsidRDefault="004C16F4" w:rsidP="004C16F4">
      <w:pPr>
        <w:pStyle w:val="Standard"/>
        <w:ind w:left="708"/>
        <w:jc w:val="both"/>
        <w:rPr>
          <w:rFonts w:asciiTheme="minorHAnsi" w:hAnsiTheme="minorHAnsi" w:cstheme="minorHAnsi"/>
          <w:bCs/>
          <w:iCs/>
          <w:sz w:val="24"/>
          <w:szCs w:val="24"/>
        </w:rPr>
      </w:pPr>
    </w:p>
    <w:p w:rsidR="004C16F4" w:rsidRPr="0008208C" w:rsidRDefault="004C16F4" w:rsidP="004C16F4">
      <w:pPr>
        <w:pStyle w:val="Standard"/>
        <w:ind w:left="708"/>
        <w:jc w:val="both"/>
        <w:rPr>
          <w:rFonts w:asciiTheme="minorHAnsi" w:hAnsiTheme="minorHAnsi" w:cstheme="minorHAnsi"/>
          <w:bCs/>
          <w:iCs/>
          <w:sz w:val="24"/>
          <w:szCs w:val="24"/>
        </w:rPr>
      </w:pPr>
      <w:r w:rsidRPr="0008208C">
        <w:rPr>
          <w:rFonts w:asciiTheme="minorHAnsi" w:hAnsiTheme="minorHAnsi" w:cstheme="minorHAnsi"/>
          <w:b/>
          <w:bCs/>
          <w:iCs/>
          <w:sz w:val="24"/>
          <w:szCs w:val="24"/>
        </w:rPr>
        <w:t>V</w:t>
      </w:r>
      <w:r w:rsidRPr="0008208C">
        <w:rPr>
          <w:rFonts w:asciiTheme="minorHAnsi" w:hAnsiTheme="minorHAnsi" w:cstheme="minorHAnsi"/>
          <w:bCs/>
          <w:iCs/>
          <w:sz w:val="24"/>
          <w:szCs w:val="24"/>
        </w:rPr>
        <w:t xml:space="preserve"> - O pedido de desmembramento será feito pelo proprietário da área a ser desmembrada mediante requerimento à Prefeitura Municipal, acompanhado da certidão da Matrícula do Imóvel, certidão negativa de tributos municipais e da planta dos lotes a serem desmembrados;</w:t>
      </w:r>
    </w:p>
    <w:p w:rsidR="004C16F4" w:rsidRPr="0008208C" w:rsidRDefault="004C16F4" w:rsidP="004C16F4">
      <w:pPr>
        <w:pStyle w:val="Standard"/>
        <w:ind w:left="708"/>
        <w:jc w:val="both"/>
        <w:rPr>
          <w:rFonts w:asciiTheme="minorHAnsi" w:hAnsiTheme="minorHAnsi" w:cstheme="minorHAnsi"/>
          <w:bCs/>
          <w:iCs/>
          <w:sz w:val="24"/>
          <w:szCs w:val="24"/>
        </w:rPr>
      </w:pPr>
    </w:p>
    <w:p w:rsidR="004C16F4" w:rsidRPr="0008208C" w:rsidRDefault="004C16F4" w:rsidP="004C16F4">
      <w:pPr>
        <w:pStyle w:val="Standard"/>
        <w:ind w:left="708"/>
        <w:jc w:val="both"/>
        <w:rPr>
          <w:rFonts w:asciiTheme="minorHAnsi" w:hAnsiTheme="minorHAnsi" w:cstheme="minorHAnsi"/>
          <w:bCs/>
          <w:iCs/>
          <w:sz w:val="24"/>
          <w:szCs w:val="24"/>
        </w:rPr>
      </w:pPr>
      <w:r w:rsidRPr="0008208C">
        <w:rPr>
          <w:rFonts w:asciiTheme="minorHAnsi" w:hAnsiTheme="minorHAnsi" w:cstheme="minorHAnsi"/>
          <w:b/>
          <w:bCs/>
          <w:iCs/>
          <w:sz w:val="24"/>
          <w:szCs w:val="24"/>
        </w:rPr>
        <w:lastRenderedPageBreak/>
        <w:t>VI</w:t>
      </w:r>
      <w:r w:rsidRPr="0008208C">
        <w:rPr>
          <w:rFonts w:asciiTheme="minorHAnsi" w:hAnsiTheme="minorHAnsi" w:cstheme="minorHAnsi"/>
          <w:bCs/>
          <w:iCs/>
          <w:sz w:val="24"/>
          <w:szCs w:val="24"/>
        </w:rPr>
        <w:t xml:space="preserve"> - Os lotes desmembrados devem ter as dimensões mínimas exigidas para o loteamento aprovado naquela</w:t>
      </w:r>
      <w:proofErr w:type="gramStart"/>
      <w:r w:rsidRPr="0008208C">
        <w:rPr>
          <w:rFonts w:asciiTheme="minorHAnsi" w:hAnsiTheme="minorHAnsi" w:cstheme="minorHAnsi"/>
          <w:bCs/>
          <w:iCs/>
          <w:sz w:val="24"/>
          <w:szCs w:val="24"/>
        </w:rPr>
        <w:t xml:space="preserve">  </w:t>
      </w:r>
      <w:proofErr w:type="gramEnd"/>
      <w:r w:rsidRPr="0008208C">
        <w:rPr>
          <w:rFonts w:asciiTheme="minorHAnsi" w:hAnsiTheme="minorHAnsi" w:cstheme="minorHAnsi"/>
          <w:bCs/>
          <w:iCs/>
          <w:sz w:val="24"/>
          <w:szCs w:val="24"/>
        </w:rPr>
        <w:t>área.</w:t>
      </w:r>
    </w:p>
    <w:p w:rsidR="004C16F4" w:rsidRPr="0008208C" w:rsidRDefault="004C16F4" w:rsidP="004C16F4">
      <w:pPr>
        <w:pStyle w:val="Standard"/>
        <w:ind w:left="708"/>
        <w:jc w:val="both"/>
        <w:rPr>
          <w:rFonts w:asciiTheme="minorHAnsi" w:hAnsiTheme="minorHAnsi" w:cstheme="minorHAnsi"/>
          <w:bCs/>
          <w:iCs/>
          <w:sz w:val="24"/>
          <w:szCs w:val="24"/>
        </w:rPr>
      </w:pPr>
    </w:p>
    <w:p w:rsidR="004C16F4" w:rsidRPr="0008208C" w:rsidRDefault="004C16F4" w:rsidP="004C16F4">
      <w:pPr>
        <w:pStyle w:val="Standard"/>
        <w:ind w:left="708"/>
        <w:jc w:val="both"/>
        <w:rPr>
          <w:rFonts w:asciiTheme="minorHAnsi" w:hAnsiTheme="minorHAnsi" w:cstheme="minorHAnsi"/>
          <w:bCs/>
          <w:iCs/>
          <w:sz w:val="24"/>
          <w:szCs w:val="24"/>
        </w:rPr>
      </w:pPr>
      <w:r w:rsidRPr="0008208C">
        <w:rPr>
          <w:rFonts w:asciiTheme="minorHAnsi" w:hAnsiTheme="minorHAnsi" w:cstheme="minorHAnsi"/>
          <w:b/>
          <w:bCs/>
          <w:iCs/>
          <w:sz w:val="24"/>
          <w:szCs w:val="24"/>
        </w:rPr>
        <w:t>§1º.</w:t>
      </w:r>
      <w:r w:rsidRPr="0008208C">
        <w:rPr>
          <w:rFonts w:asciiTheme="minorHAnsi" w:hAnsiTheme="minorHAnsi" w:cstheme="minorHAnsi"/>
          <w:bCs/>
          <w:iCs/>
          <w:sz w:val="24"/>
          <w:szCs w:val="24"/>
        </w:rPr>
        <w:t xml:space="preserve"> Fica isenta da reserva exigida no inciso IV deste artigo a gleba a ser desmembrada cuja área seja inferior a 2.500,00 m².</w:t>
      </w:r>
    </w:p>
    <w:p w:rsidR="004C16F4" w:rsidRPr="0008208C" w:rsidRDefault="004C16F4" w:rsidP="004C16F4">
      <w:pPr>
        <w:pStyle w:val="Standard"/>
        <w:ind w:left="708"/>
        <w:jc w:val="both"/>
        <w:rPr>
          <w:rFonts w:asciiTheme="minorHAnsi" w:hAnsiTheme="minorHAnsi" w:cstheme="minorHAnsi"/>
          <w:iCs/>
          <w:sz w:val="24"/>
          <w:szCs w:val="24"/>
        </w:rPr>
      </w:pPr>
    </w:p>
    <w:p w:rsidR="004C16F4" w:rsidRPr="0008208C" w:rsidRDefault="004C16F4" w:rsidP="004C16F4">
      <w:pPr>
        <w:pStyle w:val="Standard"/>
        <w:ind w:left="708"/>
        <w:jc w:val="both"/>
        <w:rPr>
          <w:rFonts w:asciiTheme="minorHAnsi" w:hAnsiTheme="minorHAnsi" w:cstheme="minorHAnsi"/>
          <w:bCs/>
          <w:iCs/>
          <w:sz w:val="24"/>
          <w:szCs w:val="24"/>
        </w:rPr>
      </w:pPr>
      <w:r w:rsidRPr="0008208C">
        <w:rPr>
          <w:rFonts w:asciiTheme="minorHAnsi" w:hAnsiTheme="minorHAnsi" w:cstheme="minorHAnsi"/>
          <w:b/>
          <w:iCs/>
          <w:sz w:val="24"/>
          <w:szCs w:val="24"/>
        </w:rPr>
        <w:t>§2º</w:t>
      </w:r>
      <w:r w:rsidRPr="0008208C">
        <w:rPr>
          <w:rFonts w:asciiTheme="minorHAnsi" w:hAnsiTheme="minorHAnsi" w:cstheme="minorHAnsi"/>
          <w:iCs/>
          <w:sz w:val="24"/>
          <w:szCs w:val="24"/>
        </w:rPr>
        <w:t>. Os s</w:t>
      </w:r>
      <w:r w:rsidRPr="0008208C">
        <w:rPr>
          <w:rFonts w:asciiTheme="minorHAnsi" w:hAnsiTheme="minorHAnsi" w:cstheme="minorHAnsi"/>
          <w:bCs/>
          <w:iCs/>
          <w:sz w:val="24"/>
          <w:szCs w:val="24"/>
        </w:rPr>
        <w:t>ucessivos desmembramentos na mesma matrícula, para os mesmos proprietários serão somados para efeito da isenção referida no § 1º deste artigo.” (NR</w:t>
      </w:r>
      <w:proofErr w:type="gramStart"/>
      <w:r w:rsidRPr="0008208C">
        <w:rPr>
          <w:rFonts w:asciiTheme="minorHAnsi" w:hAnsiTheme="minorHAnsi" w:cstheme="minorHAnsi"/>
          <w:bCs/>
          <w:iCs/>
          <w:sz w:val="24"/>
          <w:szCs w:val="24"/>
        </w:rPr>
        <w:t>)</w:t>
      </w:r>
      <w:proofErr w:type="gramEnd"/>
    </w:p>
    <w:p w:rsidR="004C16F4" w:rsidRDefault="004C16F4" w:rsidP="004C16F4">
      <w:pPr>
        <w:spacing w:after="0" w:line="240" w:lineRule="auto"/>
        <w:jc w:val="both"/>
        <w:rPr>
          <w:rFonts w:ascii="Calibri" w:hAnsi="Calibri"/>
          <w:b/>
          <w:sz w:val="24"/>
          <w:szCs w:val="24"/>
        </w:rPr>
      </w:pPr>
    </w:p>
    <w:p w:rsidR="004C16F4" w:rsidRDefault="004C16F4" w:rsidP="004C16F4">
      <w:pPr>
        <w:spacing w:after="0" w:line="240" w:lineRule="auto"/>
        <w:jc w:val="both"/>
        <w:rPr>
          <w:rFonts w:ascii="Calibri" w:hAnsi="Calibri"/>
          <w:b/>
          <w:sz w:val="24"/>
          <w:szCs w:val="24"/>
        </w:rPr>
      </w:pPr>
    </w:p>
    <w:p w:rsidR="004C16F4" w:rsidRPr="0008208C" w:rsidRDefault="004C16F4" w:rsidP="004C16F4">
      <w:pPr>
        <w:pStyle w:val="Standard"/>
        <w:ind w:left="284"/>
        <w:jc w:val="both"/>
        <w:rPr>
          <w:rFonts w:asciiTheme="minorHAnsi" w:hAnsiTheme="minorHAnsi" w:cstheme="minorHAnsi"/>
          <w:sz w:val="24"/>
          <w:szCs w:val="24"/>
        </w:rPr>
      </w:pPr>
      <w:r w:rsidRPr="0008208C">
        <w:rPr>
          <w:rFonts w:asciiTheme="minorHAnsi" w:hAnsiTheme="minorHAnsi" w:cstheme="minorHAnsi"/>
          <w:b/>
          <w:bCs/>
          <w:sz w:val="24"/>
          <w:szCs w:val="24"/>
        </w:rPr>
        <w:t>Art. 7º</w:t>
      </w:r>
      <w:r w:rsidRPr="0008208C">
        <w:rPr>
          <w:rFonts w:asciiTheme="minorHAnsi" w:hAnsiTheme="minorHAnsi" w:cstheme="minorHAnsi"/>
          <w:sz w:val="24"/>
          <w:szCs w:val="24"/>
        </w:rPr>
        <w:t xml:space="preserve">. O Capítulo II da Lei Municipal n.º 1.249, de 17 de outubro de 2.013, passa a vigorar acrescida da seguinte </w:t>
      </w:r>
      <w:r w:rsidRPr="0008208C">
        <w:rPr>
          <w:rFonts w:asciiTheme="minorHAnsi" w:hAnsiTheme="minorHAnsi" w:cstheme="minorHAnsi"/>
          <w:bCs/>
          <w:iCs/>
          <w:sz w:val="24"/>
          <w:szCs w:val="24"/>
        </w:rPr>
        <w:t>Seção IV, com o seguinte Art. 6º-A</w:t>
      </w:r>
      <w:r w:rsidRPr="0008208C">
        <w:rPr>
          <w:rFonts w:asciiTheme="minorHAnsi" w:hAnsiTheme="minorHAnsi" w:cstheme="minorHAnsi"/>
          <w:sz w:val="24"/>
          <w:szCs w:val="24"/>
        </w:rPr>
        <w:t>:</w:t>
      </w:r>
    </w:p>
    <w:p w:rsidR="004C16F4" w:rsidRPr="0008208C" w:rsidRDefault="004C16F4" w:rsidP="004C16F4">
      <w:pPr>
        <w:pStyle w:val="Standard"/>
        <w:ind w:left="708"/>
        <w:jc w:val="both"/>
        <w:rPr>
          <w:rFonts w:asciiTheme="minorHAnsi" w:hAnsiTheme="minorHAnsi" w:cstheme="minorHAnsi"/>
          <w:b/>
          <w:bCs/>
          <w:i/>
          <w:iCs/>
          <w:sz w:val="24"/>
          <w:szCs w:val="24"/>
        </w:rPr>
      </w:pPr>
    </w:p>
    <w:p w:rsidR="004C16F4" w:rsidRPr="0008208C" w:rsidRDefault="004C16F4" w:rsidP="004C16F4">
      <w:pPr>
        <w:pStyle w:val="Standard"/>
        <w:ind w:left="1134"/>
        <w:jc w:val="center"/>
        <w:rPr>
          <w:rFonts w:asciiTheme="minorHAnsi" w:hAnsiTheme="minorHAnsi" w:cstheme="minorHAnsi"/>
          <w:b/>
          <w:bCs/>
          <w:iCs/>
          <w:sz w:val="24"/>
          <w:szCs w:val="24"/>
        </w:rPr>
      </w:pPr>
      <w:proofErr w:type="gramStart"/>
      <w:r w:rsidRPr="0008208C">
        <w:rPr>
          <w:rFonts w:asciiTheme="minorHAnsi" w:hAnsiTheme="minorHAnsi" w:cstheme="minorHAnsi"/>
          <w:bCs/>
          <w:iCs/>
          <w:sz w:val="24"/>
          <w:szCs w:val="24"/>
        </w:rPr>
        <w:t>“</w:t>
      </w:r>
      <w:r w:rsidRPr="0008208C">
        <w:rPr>
          <w:rFonts w:asciiTheme="minorHAnsi" w:hAnsiTheme="minorHAnsi" w:cstheme="minorHAnsi"/>
          <w:b/>
          <w:bCs/>
          <w:iCs/>
          <w:sz w:val="24"/>
          <w:szCs w:val="24"/>
        </w:rPr>
        <w:t>CAPÍTULO II</w:t>
      </w:r>
    </w:p>
    <w:p w:rsidR="004C16F4" w:rsidRPr="0008208C" w:rsidRDefault="004C16F4" w:rsidP="004C16F4">
      <w:pPr>
        <w:pStyle w:val="Standard"/>
        <w:ind w:left="1134"/>
        <w:jc w:val="center"/>
        <w:rPr>
          <w:rFonts w:asciiTheme="minorHAnsi" w:hAnsiTheme="minorHAnsi" w:cstheme="minorHAnsi"/>
          <w:b/>
          <w:bCs/>
          <w:iCs/>
          <w:sz w:val="24"/>
          <w:szCs w:val="24"/>
        </w:rPr>
      </w:pPr>
      <w:proofErr w:type="gramEnd"/>
      <w:r w:rsidRPr="0008208C">
        <w:rPr>
          <w:rFonts w:asciiTheme="minorHAnsi" w:hAnsiTheme="minorHAnsi" w:cstheme="minorHAnsi"/>
          <w:b/>
          <w:bCs/>
          <w:iCs/>
          <w:sz w:val="24"/>
          <w:szCs w:val="24"/>
        </w:rPr>
        <w:t>DO PARCELAMENTO DO SOLO URBANO</w:t>
      </w:r>
    </w:p>
    <w:p w:rsidR="004C16F4" w:rsidRPr="0008208C" w:rsidRDefault="004C16F4" w:rsidP="004C16F4">
      <w:pPr>
        <w:pStyle w:val="Standard"/>
        <w:ind w:left="1134"/>
        <w:jc w:val="center"/>
        <w:rPr>
          <w:rFonts w:asciiTheme="minorHAnsi" w:hAnsiTheme="minorHAnsi" w:cstheme="minorHAnsi"/>
          <w:b/>
          <w:bCs/>
          <w:iCs/>
          <w:sz w:val="24"/>
          <w:szCs w:val="24"/>
        </w:rPr>
      </w:pPr>
    </w:p>
    <w:p w:rsidR="004C16F4" w:rsidRPr="0008208C" w:rsidRDefault="004C16F4" w:rsidP="004C16F4">
      <w:pPr>
        <w:pStyle w:val="Standard"/>
        <w:ind w:left="1134"/>
        <w:jc w:val="both"/>
        <w:rPr>
          <w:rFonts w:asciiTheme="minorHAnsi" w:hAnsiTheme="minorHAnsi" w:cstheme="minorHAnsi"/>
          <w:bCs/>
          <w:iCs/>
          <w:sz w:val="24"/>
          <w:szCs w:val="24"/>
        </w:rPr>
      </w:pPr>
      <w:r w:rsidRPr="0008208C">
        <w:rPr>
          <w:rFonts w:asciiTheme="minorHAnsi" w:hAnsiTheme="minorHAnsi" w:cstheme="minorHAnsi"/>
          <w:bCs/>
          <w:iCs/>
          <w:sz w:val="24"/>
          <w:szCs w:val="24"/>
        </w:rPr>
        <w:t>[...]</w:t>
      </w:r>
    </w:p>
    <w:p w:rsidR="004C16F4" w:rsidRPr="0008208C" w:rsidRDefault="004C16F4" w:rsidP="004C16F4">
      <w:pPr>
        <w:pStyle w:val="Standard"/>
        <w:ind w:left="1134"/>
        <w:jc w:val="both"/>
        <w:rPr>
          <w:rFonts w:asciiTheme="minorHAnsi" w:hAnsiTheme="minorHAnsi" w:cstheme="minorHAnsi"/>
          <w:bCs/>
          <w:iCs/>
          <w:sz w:val="24"/>
          <w:szCs w:val="24"/>
        </w:rPr>
      </w:pPr>
    </w:p>
    <w:p w:rsidR="004C16F4" w:rsidRPr="0008208C" w:rsidRDefault="004C16F4" w:rsidP="004C16F4">
      <w:pPr>
        <w:pStyle w:val="Standard"/>
        <w:ind w:left="1134"/>
        <w:jc w:val="center"/>
        <w:rPr>
          <w:rFonts w:asciiTheme="minorHAnsi" w:hAnsiTheme="minorHAnsi" w:cstheme="minorHAnsi"/>
          <w:b/>
          <w:sz w:val="24"/>
          <w:szCs w:val="24"/>
        </w:rPr>
      </w:pPr>
      <w:r w:rsidRPr="0008208C">
        <w:rPr>
          <w:rFonts w:asciiTheme="minorHAnsi" w:hAnsiTheme="minorHAnsi" w:cstheme="minorHAnsi"/>
          <w:b/>
          <w:bCs/>
          <w:iCs/>
          <w:sz w:val="24"/>
          <w:szCs w:val="24"/>
        </w:rPr>
        <w:t>SEÇÃO IV – DA ÁREA NÃO EDIFICANTE</w:t>
      </w:r>
    </w:p>
    <w:p w:rsidR="004C16F4" w:rsidRPr="0008208C" w:rsidRDefault="004C16F4" w:rsidP="004C16F4">
      <w:pPr>
        <w:pStyle w:val="Standard"/>
        <w:ind w:left="1134"/>
        <w:jc w:val="both"/>
        <w:rPr>
          <w:rFonts w:asciiTheme="minorHAnsi" w:hAnsiTheme="minorHAnsi" w:cstheme="minorHAnsi"/>
          <w:bCs/>
          <w:iCs/>
          <w:sz w:val="24"/>
          <w:szCs w:val="24"/>
        </w:rPr>
      </w:pPr>
    </w:p>
    <w:p w:rsidR="004C16F4" w:rsidRPr="0008208C" w:rsidRDefault="004C16F4" w:rsidP="004C16F4">
      <w:pPr>
        <w:pStyle w:val="Standard"/>
        <w:ind w:left="1134"/>
        <w:jc w:val="both"/>
        <w:rPr>
          <w:rFonts w:asciiTheme="minorHAnsi" w:hAnsiTheme="minorHAnsi" w:cstheme="minorHAnsi"/>
          <w:bCs/>
          <w:iCs/>
          <w:sz w:val="24"/>
          <w:szCs w:val="24"/>
        </w:rPr>
      </w:pPr>
      <w:r w:rsidRPr="0008208C">
        <w:rPr>
          <w:rFonts w:asciiTheme="minorHAnsi" w:hAnsiTheme="minorHAnsi" w:cstheme="minorHAnsi"/>
          <w:b/>
          <w:bCs/>
          <w:iCs/>
          <w:sz w:val="24"/>
          <w:szCs w:val="24"/>
        </w:rPr>
        <w:t>Art. 6º-A</w:t>
      </w:r>
      <w:r w:rsidRPr="0008208C">
        <w:rPr>
          <w:rFonts w:asciiTheme="minorHAnsi" w:hAnsiTheme="minorHAnsi" w:cstheme="minorHAnsi"/>
          <w:bCs/>
          <w:iCs/>
          <w:sz w:val="24"/>
          <w:szCs w:val="24"/>
        </w:rPr>
        <w:t xml:space="preserve">. As edificações localizadas nas áreas contíguas às faixas de domínio público dos trechos de rodovias que atravessam os perímetros urbanos ou áreas urbanizadas passíveis de serem incluídas em perímetro urbano, desde que construídas até 25 de novembro de 2019, data de promulgação da Lei Federal nº 13.913/2019, a reserva de faixa não edificável de 15 (quinze) metros de cada lado fica reduzida até o limite mínimo de </w:t>
      </w:r>
      <w:proofErr w:type="gramStart"/>
      <w:r w:rsidRPr="0008208C">
        <w:rPr>
          <w:rFonts w:asciiTheme="minorHAnsi" w:hAnsiTheme="minorHAnsi" w:cstheme="minorHAnsi"/>
          <w:bCs/>
          <w:iCs/>
          <w:sz w:val="24"/>
          <w:szCs w:val="24"/>
        </w:rPr>
        <w:t>5</w:t>
      </w:r>
      <w:proofErr w:type="gramEnd"/>
      <w:r w:rsidRPr="0008208C">
        <w:rPr>
          <w:rFonts w:asciiTheme="minorHAnsi" w:hAnsiTheme="minorHAnsi" w:cstheme="minorHAnsi"/>
          <w:bCs/>
          <w:iCs/>
          <w:sz w:val="24"/>
          <w:szCs w:val="24"/>
        </w:rPr>
        <w:t xml:space="preserve"> (cinco) metros de cada lado, salvo por ato devidamente fundamentado do Poder Público Municipal.” (NR)</w:t>
      </w:r>
    </w:p>
    <w:p w:rsidR="004C16F4" w:rsidRDefault="004C16F4" w:rsidP="004C16F4">
      <w:pPr>
        <w:spacing w:after="0" w:line="240" w:lineRule="auto"/>
        <w:jc w:val="both"/>
        <w:rPr>
          <w:rFonts w:ascii="Calibri" w:hAnsi="Calibri"/>
          <w:b/>
          <w:sz w:val="24"/>
          <w:szCs w:val="24"/>
        </w:rPr>
      </w:pPr>
    </w:p>
    <w:p w:rsidR="003C5DCA" w:rsidRPr="003C5DCA" w:rsidRDefault="004C16F4" w:rsidP="004C16F4">
      <w:pPr>
        <w:spacing w:after="0" w:line="240" w:lineRule="auto"/>
        <w:jc w:val="both"/>
        <w:rPr>
          <w:rFonts w:cstheme="minorHAnsi"/>
          <w:sz w:val="24"/>
          <w:szCs w:val="24"/>
        </w:rPr>
      </w:pPr>
      <w:r>
        <w:rPr>
          <w:rFonts w:ascii="Calibri" w:hAnsi="Calibri"/>
          <w:b/>
          <w:sz w:val="24"/>
          <w:szCs w:val="24"/>
        </w:rPr>
        <w:t>Art. 8</w:t>
      </w:r>
      <w:r w:rsidR="00465879">
        <w:rPr>
          <w:rFonts w:ascii="Calibri" w:hAnsi="Calibri"/>
          <w:b/>
          <w:sz w:val="24"/>
          <w:szCs w:val="24"/>
        </w:rPr>
        <w:t xml:space="preserve">º. </w:t>
      </w:r>
      <w:r w:rsidR="00465879" w:rsidRPr="00465879">
        <w:rPr>
          <w:rFonts w:ascii="Calibri" w:hAnsi="Calibri"/>
          <w:sz w:val="24"/>
          <w:szCs w:val="24"/>
        </w:rPr>
        <w:t>Esta lei entra em vigor na data de sua publicação.</w:t>
      </w:r>
    </w:p>
    <w:p w:rsidR="00C76833" w:rsidRPr="003C5DCA" w:rsidRDefault="00C76833" w:rsidP="004C16F4">
      <w:pPr>
        <w:autoSpaceDE w:val="0"/>
        <w:autoSpaceDN w:val="0"/>
        <w:adjustRightInd w:val="0"/>
        <w:spacing w:after="0" w:line="240" w:lineRule="auto"/>
        <w:jc w:val="both"/>
        <w:rPr>
          <w:rFonts w:cstheme="minorHAnsi"/>
          <w:sz w:val="24"/>
          <w:szCs w:val="24"/>
        </w:rPr>
      </w:pPr>
    </w:p>
    <w:p w:rsidR="006D2234" w:rsidRPr="003C5DCA" w:rsidRDefault="006D2234" w:rsidP="004C16F4">
      <w:pPr>
        <w:autoSpaceDE w:val="0"/>
        <w:autoSpaceDN w:val="0"/>
        <w:adjustRightInd w:val="0"/>
        <w:spacing w:after="0" w:line="240" w:lineRule="auto"/>
        <w:jc w:val="both"/>
        <w:rPr>
          <w:rFonts w:cstheme="minorHAnsi"/>
          <w:sz w:val="24"/>
          <w:szCs w:val="24"/>
        </w:rPr>
      </w:pPr>
      <w:r w:rsidRPr="003C5DCA">
        <w:rPr>
          <w:rFonts w:cstheme="minorHAnsi"/>
          <w:sz w:val="24"/>
          <w:szCs w:val="24"/>
        </w:rPr>
        <w:t xml:space="preserve">Sala das Sessões, </w:t>
      </w:r>
      <w:r w:rsidR="004C16F4">
        <w:rPr>
          <w:rFonts w:cstheme="minorHAnsi"/>
          <w:sz w:val="24"/>
          <w:szCs w:val="24"/>
        </w:rPr>
        <w:t>25 de abril de 2023.</w:t>
      </w:r>
    </w:p>
    <w:p w:rsidR="0057521F" w:rsidRPr="003C5DCA" w:rsidRDefault="0057521F" w:rsidP="004C16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bCs/>
          <w:sz w:val="24"/>
          <w:szCs w:val="24"/>
        </w:rPr>
      </w:pPr>
    </w:p>
    <w:p w:rsidR="00B7233F" w:rsidRPr="003C5DCA" w:rsidRDefault="00B7233F" w:rsidP="004C16F4">
      <w:pPr>
        <w:spacing w:after="0" w:line="240" w:lineRule="auto"/>
        <w:jc w:val="both"/>
        <w:rPr>
          <w:rFonts w:cstheme="minorHAnsi"/>
          <w:b/>
          <w:i/>
          <w:sz w:val="24"/>
          <w:szCs w:val="24"/>
        </w:rPr>
      </w:pPr>
      <w:r w:rsidRPr="003C5DCA">
        <w:rPr>
          <w:rFonts w:cstheme="minorHAnsi"/>
          <w:b/>
          <w:i/>
          <w:sz w:val="24"/>
          <w:szCs w:val="24"/>
        </w:rPr>
        <w:t xml:space="preserve">Comissão Permanente de Legislação, Justiça e Redação </w:t>
      </w:r>
      <w:proofErr w:type="gramStart"/>
      <w:r w:rsidRPr="003C5DCA">
        <w:rPr>
          <w:rFonts w:cstheme="minorHAnsi"/>
          <w:b/>
          <w:i/>
          <w:sz w:val="24"/>
          <w:szCs w:val="24"/>
        </w:rPr>
        <w:t>Final</w:t>
      </w:r>
      <w:proofErr w:type="gramEnd"/>
    </w:p>
    <w:p w:rsidR="00B7233F" w:rsidRPr="003C5DCA" w:rsidRDefault="00B7233F" w:rsidP="004C16F4">
      <w:pPr>
        <w:spacing w:after="0" w:line="240" w:lineRule="auto"/>
        <w:jc w:val="both"/>
        <w:rPr>
          <w:rFonts w:cstheme="minorHAnsi"/>
          <w:sz w:val="24"/>
          <w:szCs w:val="24"/>
        </w:rPr>
      </w:pPr>
    </w:p>
    <w:p w:rsidR="00B7233F" w:rsidRPr="003C5DCA" w:rsidRDefault="004C16F4" w:rsidP="004C16F4">
      <w:pPr>
        <w:spacing w:after="0" w:line="240" w:lineRule="auto"/>
        <w:jc w:val="both"/>
        <w:rPr>
          <w:rFonts w:cstheme="minorHAnsi"/>
          <w:b/>
          <w:i/>
          <w:sz w:val="24"/>
          <w:szCs w:val="24"/>
        </w:rPr>
      </w:pPr>
      <w:r>
        <w:rPr>
          <w:rFonts w:cstheme="minorHAnsi"/>
          <w:b/>
          <w:i/>
          <w:sz w:val="24"/>
          <w:szCs w:val="24"/>
        </w:rPr>
        <w:t>ELIVELTON DA SILVA</w:t>
      </w:r>
    </w:p>
    <w:p w:rsidR="00B7233F" w:rsidRPr="003C5DCA" w:rsidRDefault="00B7233F" w:rsidP="004C16F4">
      <w:pPr>
        <w:spacing w:after="0" w:line="240" w:lineRule="auto"/>
        <w:jc w:val="both"/>
        <w:rPr>
          <w:rFonts w:cstheme="minorHAnsi"/>
          <w:sz w:val="24"/>
          <w:szCs w:val="24"/>
        </w:rPr>
      </w:pPr>
      <w:r w:rsidRPr="003C5DCA">
        <w:rPr>
          <w:rFonts w:cstheme="minorHAnsi"/>
          <w:sz w:val="24"/>
          <w:szCs w:val="24"/>
        </w:rPr>
        <w:t>Presidente da Comissão</w:t>
      </w:r>
    </w:p>
    <w:p w:rsidR="00B7233F" w:rsidRPr="003C5DCA" w:rsidRDefault="00B7233F" w:rsidP="004C16F4">
      <w:pPr>
        <w:spacing w:after="0" w:line="240" w:lineRule="auto"/>
        <w:jc w:val="both"/>
        <w:rPr>
          <w:rFonts w:cstheme="minorHAnsi"/>
          <w:sz w:val="24"/>
          <w:szCs w:val="24"/>
        </w:rPr>
      </w:pPr>
    </w:p>
    <w:p w:rsidR="00B7233F" w:rsidRPr="003C5DCA" w:rsidRDefault="004C16F4" w:rsidP="004C16F4">
      <w:pPr>
        <w:spacing w:after="0" w:line="240" w:lineRule="auto"/>
        <w:jc w:val="both"/>
        <w:rPr>
          <w:rFonts w:cstheme="minorHAnsi"/>
          <w:b/>
          <w:i/>
          <w:sz w:val="24"/>
          <w:szCs w:val="24"/>
        </w:rPr>
      </w:pPr>
      <w:r>
        <w:rPr>
          <w:rFonts w:cstheme="minorHAnsi"/>
          <w:b/>
          <w:i/>
          <w:sz w:val="24"/>
          <w:szCs w:val="24"/>
        </w:rPr>
        <w:t>TONI TOSHIO YAMASHITA</w:t>
      </w:r>
    </w:p>
    <w:p w:rsidR="00B7233F" w:rsidRPr="003C5DCA" w:rsidRDefault="00B7233F" w:rsidP="004C16F4">
      <w:pPr>
        <w:spacing w:after="0" w:line="240" w:lineRule="auto"/>
        <w:jc w:val="both"/>
        <w:rPr>
          <w:rFonts w:cstheme="minorHAnsi"/>
          <w:sz w:val="24"/>
          <w:szCs w:val="24"/>
        </w:rPr>
      </w:pPr>
      <w:r w:rsidRPr="003C5DCA">
        <w:rPr>
          <w:rFonts w:cstheme="minorHAnsi"/>
          <w:sz w:val="24"/>
          <w:szCs w:val="24"/>
        </w:rPr>
        <w:t>Vice-Presidente</w:t>
      </w:r>
    </w:p>
    <w:p w:rsidR="00B7233F" w:rsidRPr="003C5DCA" w:rsidRDefault="00B7233F" w:rsidP="004C16F4">
      <w:pPr>
        <w:spacing w:after="0" w:line="240" w:lineRule="auto"/>
        <w:jc w:val="both"/>
        <w:rPr>
          <w:rFonts w:cstheme="minorHAnsi"/>
          <w:b/>
          <w:i/>
          <w:sz w:val="24"/>
          <w:szCs w:val="24"/>
        </w:rPr>
      </w:pPr>
    </w:p>
    <w:p w:rsidR="004C16F4" w:rsidRPr="004C16F4" w:rsidRDefault="004C16F4" w:rsidP="004C16F4">
      <w:pPr>
        <w:spacing w:after="0" w:line="240" w:lineRule="auto"/>
        <w:jc w:val="both"/>
        <w:rPr>
          <w:rFonts w:cstheme="minorHAnsi"/>
          <w:b/>
          <w:i/>
          <w:sz w:val="24"/>
          <w:szCs w:val="24"/>
        </w:rPr>
      </w:pPr>
      <w:bookmarkStart w:id="2" w:name="_GoBack"/>
      <w:r w:rsidRPr="004C16F4">
        <w:rPr>
          <w:rFonts w:cstheme="minorHAnsi"/>
          <w:b/>
          <w:i/>
          <w:sz w:val="24"/>
          <w:szCs w:val="24"/>
        </w:rPr>
        <w:t>SINVALDO JOSÉ LOPES</w:t>
      </w:r>
    </w:p>
    <w:bookmarkEnd w:id="2"/>
    <w:p w:rsidR="00B7233F" w:rsidRPr="003C5DCA" w:rsidRDefault="00B7233F" w:rsidP="004C16F4">
      <w:pPr>
        <w:spacing w:after="0" w:line="240" w:lineRule="auto"/>
        <w:jc w:val="both"/>
        <w:rPr>
          <w:rFonts w:cstheme="minorHAnsi"/>
          <w:b/>
          <w:bCs/>
          <w:sz w:val="24"/>
          <w:szCs w:val="24"/>
        </w:rPr>
      </w:pPr>
      <w:r w:rsidRPr="003C5DCA">
        <w:rPr>
          <w:rFonts w:cstheme="minorHAnsi"/>
          <w:sz w:val="24"/>
          <w:szCs w:val="24"/>
        </w:rPr>
        <w:t>Membro</w:t>
      </w:r>
    </w:p>
    <w:sectPr w:rsidR="00B7233F" w:rsidRPr="003C5DCA">
      <w:headerReference w:type="default" r:id="rId9"/>
      <w:footerReference w:type="default" r:id="rId10"/>
      <w:pgSz w:w="11907" w:h="16840"/>
      <w:pgMar w:top="1701" w:right="1134" w:bottom="1134" w:left="1701" w:header="567" w:footer="851"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C1C" w:rsidRDefault="004F2C1C">
      <w:pPr>
        <w:spacing w:after="0" w:line="240" w:lineRule="auto"/>
      </w:pPr>
      <w:r>
        <w:separator/>
      </w:r>
    </w:p>
  </w:endnote>
  <w:endnote w:type="continuationSeparator" w:id="0">
    <w:p w:rsidR="004F2C1C" w:rsidRDefault="004F2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3B" w:rsidRDefault="0053643B">
    <w:pPr>
      <w:pStyle w:val="Standard"/>
      <w:tabs>
        <w:tab w:val="center" w:pos="4419"/>
        <w:tab w:val="right" w:pos="8838"/>
        <w:tab w:val="left" w:pos="9071"/>
        <w:tab w:val="left" w:pos="14160"/>
        <w:tab w:val="left" w:pos="14868"/>
        <w:tab w:val="left" w:pos="15576"/>
        <w:tab w:val="left" w:pos="16284"/>
        <w:tab w:val="left" w:pos="16992"/>
      </w:tabs>
      <w:jc w:val="right"/>
      <w:rPr>
        <w:rFonts w:ascii="Arial" w:hAnsi="Arial" w:cs="Arial"/>
        <w:sz w:val="44"/>
        <w:szCs w:val="44"/>
      </w:rPr>
    </w:pP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rFonts w:ascii="Arial" w:hAnsi="Arial" w:cs="Arial"/>
        <w:sz w:val="44"/>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C1C" w:rsidRDefault="004F2C1C">
      <w:pPr>
        <w:spacing w:after="0" w:line="240" w:lineRule="auto"/>
      </w:pPr>
      <w:r>
        <w:separator/>
      </w:r>
    </w:p>
  </w:footnote>
  <w:footnote w:type="continuationSeparator" w:id="0">
    <w:p w:rsidR="004F2C1C" w:rsidRDefault="004F2C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0" w:type="dxa"/>
      <w:tblLayout w:type="fixed"/>
      <w:tblCellMar>
        <w:left w:w="30" w:type="dxa"/>
        <w:right w:w="30" w:type="dxa"/>
      </w:tblCellMar>
      <w:tblLook w:val="0000" w:firstRow="0" w:lastRow="0" w:firstColumn="0" w:lastColumn="0" w:noHBand="0" w:noVBand="0"/>
    </w:tblPr>
    <w:tblGrid>
      <w:gridCol w:w="1700"/>
      <w:gridCol w:w="8306"/>
    </w:tblGrid>
    <w:tr w:rsidR="0053643B">
      <w:tc>
        <w:tcPr>
          <w:tcW w:w="1700" w:type="dxa"/>
          <w:tcBorders>
            <w:top w:val="nil"/>
            <w:left w:val="nil"/>
            <w:bottom w:val="nil"/>
            <w:right w:val="nil"/>
          </w:tcBorders>
        </w:tcPr>
        <w:p w:rsidR="0053643B" w:rsidRDefault="00EA55D7">
          <w:pPr>
            <w:pStyle w:val="Standard"/>
            <w:tabs>
              <w:tab w:val="center" w:pos="4419"/>
              <w:tab w:val="right" w:pos="8838"/>
              <w:tab w:val="left" w:pos="8901"/>
              <w:tab w:val="left" w:pos="14160"/>
              <w:tab w:val="left" w:pos="14868"/>
              <w:tab w:val="left" w:pos="15576"/>
              <w:tab w:val="left" w:pos="16284"/>
              <w:tab w:val="left" w:pos="16992"/>
            </w:tabs>
            <w:ind w:right="170"/>
            <w:rPr>
              <w:sz w:val="32"/>
              <w:szCs w:val="32"/>
            </w:rPr>
          </w:pPr>
          <w:r>
            <w:rPr>
              <w:noProof/>
              <w:sz w:val="32"/>
              <w:szCs w:val="32"/>
            </w:rPr>
            <w:drawing>
              <wp:inline distT="0" distB="0" distL="0" distR="0" wp14:anchorId="4964F4A4" wp14:editId="410A1FBB">
                <wp:extent cx="990600" cy="7810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noFill/>
                        <a:ln>
                          <a:noFill/>
                        </a:ln>
                      </pic:spPr>
                    </pic:pic>
                  </a:graphicData>
                </a:graphic>
              </wp:inline>
            </w:drawing>
          </w:r>
        </w:p>
      </w:tc>
      <w:tc>
        <w:tcPr>
          <w:tcW w:w="8306" w:type="dxa"/>
          <w:tcBorders>
            <w:top w:val="nil"/>
            <w:left w:val="nil"/>
            <w:bottom w:val="nil"/>
            <w:right w:val="nil"/>
          </w:tcBorders>
        </w:tcPr>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rFonts w:eastAsia="Times New Roman"/>
              <w:sz w:val="32"/>
              <w:szCs w:val="32"/>
            </w:rPr>
          </w:pPr>
          <w:r>
            <w:rPr>
              <w:sz w:val="32"/>
              <w:szCs w:val="32"/>
            </w:rPr>
            <w:t>C</w:t>
          </w:r>
          <w:r>
            <w:rPr>
              <w:rFonts w:eastAsia="Times New Roman"/>
              <w:sz w:val="32"/>
              <w:szCs w:val="32"/>
            </w:rPr>
            <w:t>âmara Municipal de Itapeva</w:t>
          </w: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rFonts w:eastAsia="Times New Roman"/>
              <w:sz w:val="32"/>
              <w:szCs w:val="32"/>
            </w:rPr>
          </w:pPr>
          <w:r>
            <w:rPr>
              <w:rFonts w:eastAsia="Times New Roman"/>
              <w:sz w:val="32"/>
              <w:szCs w:val="32"/>
            </w:rPr>
            <w:t>Estado de Minas Gerais</w:t>
          </w: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pPr>
          <w:r>
            <w:t>Rua Otavio Lemes da Silva, 152 - Centro - 37655-</w:t>
          </w:r>
          <w:proofErr w:type="gramStart"/>
          <w:r>
            <w:t>000</w:t>
          </w:r>
          <w:proofErr w:type="gramEnd"/>
        </w:p>
        <w:p w:rsidR="0053643B" w:rsidRDefault="004C16F4">
          <w:pPr>
            <w:pStyle w:val="Standard"/>
            <w:tabs>
              <w:tab w:val="center" w:pos="4419"/>
              <w:tab w:val="right" w:pos="8838"/>
              <w:tab w:val="left" w:pos="9071"/>
              <w:tab w:val="left" w:pos="14160"/>
              <w:tab w:val="left" w:pos="14868"/>
              <w:tab w:val="left" w:pos="15576"/>
              <w:tab w:val="left" w:pos="16284"/>
              <w:tab w:val="left" w:pos="16992"/>
            </w:tabs>
            <w:jc w:val="center"/>
          </w:pPr>
          <w:r>
            <w:t>Telefones</w:t>
          </w:r>
          <w:r w:rsidR="0053643B">
            <w:t xml:space="preserve">: (35) 3434.1177 e 3434.1582 </w:t>
          </w:r>
        </w:p>
        <w:p w:rsidR="0053643B" w:rsidRDefault="004C16F4" w:rsidP="004C16F4">
          <w:pPr>
            <w:pStyle w:val="Standard"/>
            <w:tabs>
              <w:tab w:val="center" w:pos="4419"/>
              <w:tab w:val="right" w:pos="8838"/>
              <w:tab w:val="left" w:pos="9071"/>
              <w:tab w:val="left" w:pos="14160"/>
              <w:tab w:val="left" w:pos="14868"/>
              <w:tab w:val="left" w:pos="15576"/>
              <w:tab w:val="left" w:pos="16284"/>
              <w:tab w:val="left" w:pos="16992"/>
            </w:tabs>
            <w:jc w:val="center"/>
            <w:rPr>
              <w:sz w:val="32"/>
              <w:szCs w:val="32"/>
            </w:rPr>
          </w:pPr>
          <w:r>
            <w:t>Site: www.</w:t>
          </w:r>
          <w:r w:rsidR="0053643B">
            <w:t>itapeva.mg.</w:t>
          </w:r>
          <w:r>
            <w:t>leg</w:t>
          </w:r>
          <w:r w:rsidR="0053643B">
            <w:t>.br- e-mail: camara@itapeva.mg.</w:t>
          </w:r>
          <w:r>
            <w:t>leg</w:t>
          </w:r>
          <w:r w:rsidR="0053643B">
            <w:t>.br</w:t>
          </w:r>
        </w:p>
      </w:tc>
    </w:tr>
  </w:tbl>
  <w:p w:rsidR="0053643B" w:rsidRDefault="0053643B">
    <w:pPr>
      <w:pStyle w:val="Standard"/>
      <w:tabs>
        <w:tab w:val="center" w:pos="4419"/>
        <w:tab w:val="right" w:pos="8838"/>
        <w:tab w:val="left" w:pos="9071"/>
        <w:tab w:val="left" w:pos="14160"/>
        <w:tab w:val="left" w:pos="14868"/>
        <w:tab w:val="left" w:pos="15576"/>
        <w:tab w:val="left" w:pos="16284"/>
        <w:tab w:val="left" w:pos="16992"/>
      </w:tabs>
      <w:rPr>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45530"/>
    <w:multiLevelType w:val="hybridMultilevel"/>
    <w:tmpl w:val="61A2EFE6"/>
    <w:lvl w:ilvl="0" w:tplc="18F01802">
      <w:start w:val="1"/>
      <w:numFmt w:val="lowerLetter"/>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1">
    <w:nsid w:val="50034796"/>
    <w:multiLevelType w:val="hybridMultilevel"/>
    <w:tmpl w:val="29E813DE"/>
    <w:lvl w:ilvl="0" w:tplc="66B6E55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134"/>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6E"/>
    <w:rsid w:val="00051319"/>
    <w:rsid w:val="000D39C4"/>
    <w:rsid w:val="001414A7"/>
    <w:rsid w:val="00154035"/>
    <w:rsid w:val="001872B4"/>
    <w:rsid w:val="001B3312"/>
    <w:rsid w:val="001E2344"/>
    <w:rsid w:val="001E496E"/>
    <w:rsid w:val="001E7A6F"/>
    <w:rsid w:val="00230F02"/>
    <w:rsid w:val="00323386"/>
    <w:rsid w:val="0034757B"/>
    <w:rsid w:val="00354E58"/>
    <w:rsid w:val="00364F7B"/>
    <w:rsid w:val="003C5DCA"/>
    <w:rsid w:val="00434D9B"/>
    <w:rsid w:val="00445E2F"/>
    <w:rsid w:val="00465879"/>
    <w:rsid w:val="004B7484"/>
    <w:rsid w:val="004C02D7"/>
    <w:rsid w:val="004C16F4"/>
    <w:rsid w:val="004C6019"/>
    <w:rsid w:val="004E4D1C"/>
    <w:rsid w:val="004F2C1C"/>
    <w:rsid w:val="00514590"/>
    <w:rsid w:val="005155F6"/>
    <w:rsid w:val="0053643B"/>
    <w:rsid w:val="00536A1B"/>
    <w:rsid w:val="00556F3B"/>
    <w:rsid w:val="00573A3A"/>
    <w:rsid w:val="0057521F"/>
    <w:rsid w:val="005A0948"/>
    <w:rsid w:val="006070A0"/>
    <w:rsid w:val="0061046E"/>
    <w:rsid w:val="00631C39"/>
    <w:rsid w:val="00646DA2"/>
    <w:rsid w:val="006D2234"/>
    <w:rsid w:val="007511AD"/>
    <w:rsid w:val="0076421E"/>
    <w:rsid w:val="007D2D6F"/>
    <w:rsid w:val="007F0C0E"/>
    <w:rsid w:val="00826D31"/>
    <w:rsid w:val="008A799C"/>
    <w:rsid w:val="00947970"/>
    <w:rsid w:val="00972A8B"/>
    <w:rsid w:val="00987E93"/>
    <w:rsid w:val="009967C7"/>
    <w:rsid w:val="009B3527"/>
    <w:rsid w:val="009B5EBD"/>
    <w:rsid w:val="009C5AE2"/>
    <w:rsid w:val="00A04326"/>
    <w:rsid w:val="00A33087"/>
    <w:rsid w:val="00A35A6E"/>
    <w:rsid w:val="00A53F57"/>
    <w:rsid w:val="00B2193E"/>
    <w:rsid w:val="00B2591F"/>
    <w:rsid w:val="00B7233F"/>
    <w:rsid w:val="00B7303F"/>
    <w:rsid w:val="00BA1F1D"/>
    <w:rsid w:val="00BC4AD5"/>
    <w:rsid w:val="00BE6D9F"/>
    <w:rsid w:val="00C76833"/>
    <w:rsid w:val="00CB52DA"/>
    <w:rsid w:val="00CE14AC"/>
    <w:rsid w:val="00D010DF"/>
    <w:rsid w:val="00D140F5"/>
    <w:rsid w:val="00D33DC4"/>
    <w:rsid w:val="00D5045C"/>
    <w:rsid w:val="00D74DC4"/>
    <w:rsid w:val="00DA3AE4"/>
    <w:rsid w:val="00DC3F30"/>
    <w:rsid w:val="00E400FA"/>
    <w:rsid w:val="00E56684"/>
    <w:rsid w:val="00E939B4"/>
    <w:rsid w:val="00EA55D7"/>
    <w:rsid w:val="00EA7CA8"/>
    <w:rsid w:val="00EC0203"/>
    <w:rsid w:val="00F14BB6"/>
    <w:rsid w:val="00F948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D2234"/>
    <w:pPr>
      <w:keepNext/>
      <w:spacing w:after="0" w:line="240" w:lineRule="auto"/>
      <w:outlineLvl w:val="0"/>
    </w:pPr>
    <w:rPr>
      <w:rFonts w:ascii="Arial" w:hAnsi="Arial" w:cs="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D2234"/>
    <w:rPr>
      <w:rFonts w:ascii="Arial" w:hAnsi="Arial" w:cs="Arial"/>
      <w:b/>
      <w:sz w:val="24"/>
    </w:rPr>
  </w:style>
  <w:style w:type="paragraph" w:customStyle="1" w:styleId="Standard">
    <w:name w:val="Standard"/>
    <w:pPr>
      <w:autoSpaceDE w:val="0"/>
      <w:autoSpaceDN w:val="0"/>
      <w:adjustRightInd w:val="0"/>
      <w:spacing w:after="0" w:line="240" w:lineRule="auto"/>
    </w:pPr>
    <w:rPr>
      <w:rFonts w:ascii="Times New Roman" w:hAnsi="Times New Roman"/>
      <w:sz w:val="20"/>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character" w:styleId="nfase">
    <w:name w:val="Emphasis"/>
    <w:basedOn w:val="Fontepargpadro"/>
    <w:uiPriority w:val="20"/>
    <w:qFormat/>
    <w:rsid w:val="006D2234"/>
    <w:rPr>
      <w:b/>
    </w:rPr>
  </w:style>
  <w:style w:type="paragraph" w:customStyle="1" w:styleId="Default">
    <w:name w:val="Default"/>
    <w:rsid w:val="006D2234"/>
    <w:pPr>
      <w:autoSpaceDE w:val="0"/>
      <w:autoSpaceDN w:val="0"/>
      <w:adjustRightInd w:val="0"/>
      <w:spacing w:after="0" w:line="240" w:lineRule="auto"/>
    </w:pPr>
    <w:rPr>
      <w:rFonts w:ascii="Calibri" w:hAnsi="Calibri" w:cs="Calibri"/>
      <w:color w:val="000000"/>
      <w:sz w:val="24"/>
      <w:szCs w:val="24"/>
    </w:rPr>
  </w:style>
  <w:style w:type="paragraph" w:styleId="Textodebalo">
    <w:name w:val="Balloon Text"/>
    <w:basedOn w:val="Normal"/>
    <w:link w:val="TextodebaloChar"/>
    <w:uiPriority w:val="99"/>
    <w:semiHidden/>
    <w:unhideWhenUsed/>
    <w:rsid w:val="00BA1F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1F1D"/>
    <w:rPr>
      <w:rFonts w:ascii="Tahoma" w:hAnsi="Tahoma" w:cs="Tahoma"/>
      <w:sz w:val="16"/>
      <w:szCs w:val="16"/>
    </w:rPr>
  </w:style>
  <w:style w:type="paragraph" w:styleId="Recuodecorpodetexto">
    <w:name w:val="Body Text Indent"/>
    <w:basedOn w:val="Normal"/>
    <w:link w:val="RecuodecorpodetextoChar"/>
    <w:semiHidden/>
    <w:unhideWhenUsed/>
    <w:rsid w:val="00BA1F1D"/>
    <w:pPr>
      <w:spacing w:after="0" w:line="340" w:lineRule="atLeast"/>
      <w:ind w:left="3686"/>
      <w:jc w:val="both"/>
    </w:pPr>
    <w:rPr>
      <w:rFonts w:ascii="Arial" w:eastAsia="Times New Roman" w:hAnsi="Arial" w:cs="Arial"/>
      <w:b/>
      <w:sz w:val="24"/>
    </w:rPr>
  </w:style>
  <w:style w:type="character" w:customStyle="1" w:styleId="RecuodecorpodetextoChar">
    <w:name w:val="Recuo de corpo de texto Char"/>
    <w:basedOn w:val="Fontepargpadro"/>
    <w:link w:val="Recuodecorpodetexto"/>
    <w:semiHidden/>
    <w:rsid w:val="00BA1F1D"/>
    <w:rPr>
      <w:rFonts w:ascii="Arial" w:eastAsia="Times New Roman" w:hAnsi="Arial" w:cs="Arial"/>
      <w:b/>
      <w:sz w:val="24"/>
    </w:rPr>
  </w:style>
  <w:style w:type="paragraph" w:styleId="Recuodecorpodetexto2">
    <w:name w:val="Body Text Indent 2"/>
    <w:basedOn w:val="Normal"/>
    <w:link w:val="Recuodecorpodetexto2Char"/>
    <w:semiHidden/>
    <w:unhideWhenUsed/>
    <w:rsid w:val="00BA1F1D"/>
    <w:pPr>
      <w:spacing w:after="120" w:line="480" w:lineRule="auto"/>
      <w:ind w:left="283"/>
    </w:pPr>
    <w:rPr>
      <w:rFonts w:ascii="Arial" w:eastAsia="Times New Roman" w:hAnsi="Arial" w:cs="Arial"/>
    </w:rPr>
  </w:style>
  <w:style w:type="character" w:customStyle="1" w:styleId="Recuodecorpodetexto2Char">
    <w:name w:val="Recuo de corpo de texto 2 Char"/>
    <w:basedOn w:val="Fontepargpadro"/>
    <w:link w:val="Recuodecorpodetexto2"/>
    <w:semiHidden/>
    <w:rsid w:val="00BA1F1D"/>
    <w:rPr>
      <w:rFonts w:ascii="Arial" w:eastAsia="Times New Roman" w:hAnsi="Arial" w:cs="Arial"/>
    </w:rPr>
  </w:style>
  <w:style w:type="paragraph" w:styleId="Recuodecorpodetexto3">
    <w:name w:val="Body Text Indent 3"/>
    <w:basedOn w:val="Normal"/>
    <w:link w:val="Recuodecorpodetexto3Char"/>
    <w:semiHidden/>
    <w:unhideWhenUsed/>
    <w:rsid w:val="00BA1F1D"/>
    <w:pPr>
      <w:spacing w:after="120" w:line="240" w:lineRule="auto"/>
      <w:ind w:left="283"/>
    </w:pPr>
    <w:rPr>
      <w:rFonts w:ascii="Arial" w:eastAsia="Times New Roman" w:hAnsi="Arial" w:cs="Arial"/>
      <w:sz w:val="16"/>
      <w:szCs w:val="16"/>
    </w:rPr>
  </w:style>
  <w:style w:type="character" w:customStyle="1" w:styleId="Recuodecorpodetexto3Char">
    <w:name w:val="Recuo de corpo de texto 3 Char"/>
    <w:basedOn w:val="Fontepargpadro"/>
    <w:link w:val="Recuodecorpodetexto3"/>
    <w:semiHidden/>
    <w:rsid w:val="00BA1F1D"/>
    <w:rPr>
      <w:rFonts w:ascii="Arial" w:eastAsia="Times New Roman" w:hAnsi="Arial" w:cs="Arial"/>
      <w:sz w:val="16"/>
      <w:szCs w:val="16"/>
    </w:rPr>
  </w:style>
  <w:style w:type="paragraph" w:styleId="PargrafodaLista">
    <w:name w:val="List Paragraph"/>
    <w:basedOn w:val="Normal"/>
    <w:qFormat/>
    <w:rsid w:val="00BA1F1D"/>
    <w:pPr>
      <w:ind w:left="720"/>
      <w:contextualSpacing/>
    </w:pPr>
  </w:style>
  <w:style w:type="paragraph" w:styleId="NormalWeb">
    <w:name w:val="Normal (Web)"/>
    <w:basedOn w:val="Normal"/>
    <w:rsid w:val="00C76833"/>
    <w:pPr>
      <w:spacing w:before="100" w:beforeAutospacing="1" w:after="100" w:afterAutospacing="1" w:line="240" w:lineRule="auto"/>
    </w:pPr>
    <w:rPr>
      <w:rFonts w:ascii="Arial" w:eastAsia="Arial Unicode MS" w:hAnsi="Arial" w:cs="Arial"/>
      <w:color w:val="000000"/>
      <w:sz w:val="24"/>
      <w:szCs w:val="24"/>
    </w:rPr>
  </w:style>
  <w:style w:type="paragraph" w:styleId="Cabealho">
    <w:name w:val="header"/>
    <w:basedOn w:val="Normal"/>
    <w:link w:val="CabealhoChar"/>
    <w:uiPriority w:val="99"/>
    <w:unhideWhenUsed/>
    <w:rsid w:val="004C16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16F4"/>
  </w:style>
  <w:style w:type="paragraph" w:styleId="Rodap">
    <w:name w:val="footer"/>
    <w:basedOn w:val="Normal"/>
    <w:link w:val="RodapChar"/>
    <w:uiPriority w:val="99"/>
    <w:unhideWhenUsed/>
    <w:rsid w:val="004C16F4"/>
    <w:pPr>
      <w:tabs>
        <w:tab w:val="center" w:pos="4252"/>
        <w:tab w:val="right" w:pos="8504"/>
      </w:tabs>
      <w:spacing w:after="0" w:line="240" w:lineRule="auto"/>
    </w:pPr>
  </w:style>
  <w:style w:type="character" w:customStyle="1" w:styleId="RodapChar">
    <w:name w:val="Rodapé Char"/>
    <w:basedOn w:val="Fontepargpadro"/>
    <w:link w:val="Rodap"/>
    <w:uiPriority w:val="99"/>
    <w:rsid w:val="004C16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D2234"/>
    <w:pPr>
      <w:keepNext/>
      <w:spacing w:after="0" w:line="240" w:lineRule="auto"/>
      <w:outlineLvl w:val="0"/>
    </w:pPr>
    <w:rPr>
      <w:rFonts w:ascii="Arial" w:hAnsi="Arial" w:cs="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D2234"/>
    <w:rPr>
      <w:rFonts w:ascii="Arial" w:hAnsi="Arial" w:cs="Arial"/>
      <w:b/>
      <w:sz w:val="24"/>
    </w:rPr>
  </w:style>
  <w:style w:type="paragraph" w:customStyle="1" w:styleId="Standard">
    <w:name w:val="Standard"/>
    <w:pPr>
      <w:autoSpaceDE w:val="0"/>
      <w:autoSpaceDN w:val="0"/>
      <w:adjustRightInd w:val="0"/>
      <w:spacing w:after="0" w:line="240" w:lineRule="auto"/>
    </w:pPr>
    <w:rPr>
      <w:rFonts w:ascii="Times New Roman" w:hAnsi="Times New Roman"/>
      <w:sz w:val="20"/>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character" w:styleId="nfase">
    <w:name w:val="Emphasis"/>
    <w:basedOn w:val="Fontepargpadro"/>
    <w:uiPriority w:val="20"/>
    <w:qFormat/>
    <w:rsid w:val="006D2234"/>
    <w:rPr>
      <w:b/>
    </w:rPr>
  </w:style>
  <w:style w:type="paragraph" w:customStyle="1" w:styleId="Default">
    <w:name w:val="Default"/>
    <w:rsid w:val="006D2234"/>
    <w:pPr>
      <w:autoSpaceDE w:val="0"/>
      <w:autoSpaceDN w:val="0"/>
      <w:adjustRightInd w:val="0"/>
      <w:spacing w:after="0" w:line="240" w:lineRule="auto"/>
    </w:pPr>
    <w:rPr>
      <w:rFonts w:ascii="Calibri" w:hAnsi="Calibri" w:cs="Calibri"/>
      <w:color w:val="000000"/>
      <w:sz w:val="24"/>
      <w:szCs w:val="24"/>
    </w:rPr>
  </w:style>
  <w:style w:type="paragraph" w:styleId="Textodebalo">
    <w:name w:val="Balloon Text"/>
    <w:basedOn w:val="Normal"/>
    <w:link w:val="TextodebaloChar"/>
    <w:uiPriority w:val="99"/>
    <w:semiHidden/>
    <w:unhideWhenUsed/>
    <w:rsid w:val="00BA1F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1F1D"/>
    <w:rPr>
      <w:rFonts w:ascii="Tahoma" w:hAnsi="Tahoma" w:cs="Tahoma"/>
      <w:sz w:val="16"/>
      <w:szCs w:val="16"/>
    </w:rPr>
  </w:style>
  <w:style w:type="paragraph" w:styleId="Recuodecorpodetexto">
    <w:name w:val="Body Text Indent"/>
    <w:basedOn w:val="Normal"/>
    <w:link w:val="RecuodecorpodetextoChar"/>
    <w:semiHidden/>
    <w:unhideWhenUsed/>
    <w:rsid w:val="00BA1F1D"/>
    <w:pPr>
      <w:spacing w:after="0" w:line="340" w:lineRule="atLeast"/>
      <w:ind w:left="3686"/>
      <w:jc w:val="both"/>
    </w:pPr>
    <w:rPr>
      <w:rFonts w:ascii="Arial" w:eastAsia="Times New Roman" w:hAnsi="Arial" w:cs="Arial"/>
      <w:b/>
      <w:sz w:val="24"/>
    </w:rPr>
  </w:style>
  <w:style w:type="character" w:customStyle="1" w:styleId="RecuodecorpodetextoChar">
    <w:name w:val="Recuo de corpo de texto Char"/>
    <w:basedOn w:val="Fontepargpadro"/>
    <w:link w:val="Recuodecorpodetexto"/>
    <w:semiHidden/>
    <w:rsid w:val="00BA1F1D"/>
    <w:rPr>
      <w:rFonts w:ascii="Arial" w:eastAsia="Times New Roman" w:hAnsi="Arial" w:cs="Arial"/>
      <w:b/>
      <w:sz w:val="24"/>
    </w:rPr>
  </w:style>
  <w:style w:type="paragraph" w:styleId="Recuodecorpodetexto2">
    <w:name w:val="Body Text Indent 2"/>
    <w:basedOn w:val="Normal"/>
    <w:link w:val="Recuodecorpodetexto2Char"/>
    <w:semiHidden/>
    <w:unhideWhenUsed/>
    <w:rsid w:val="00BA1F1D"/>
    <w:pPr>
      <w:spacing w:after="120" w:line="480" w:lineRule="auto"/>
      <w:ind w:left="283"/>
    </w:pPr>
    <w:rPr>
      <w:rFonts w:ascii="Arial" w:eastAsia="Times New Roman" w:hAnsi="Arial" w:cs="Arial"/>
    </w:rPr>
  </w:style>
  <w:style w:type="character" w:customStyle="1" w:styleId="Recuodecorpodetexto2Char">
    <w:name w:val="Recuo de corpo de texto 2 Char"/>
    <w:basedOn w:val="Fontepargpadro"/>
    <w:link w:val="Recuodecorpodetexto2"/>
    <w:semiHidden/>
    <w:rsid w:val="00BA1F1D"/>
    <w:rPr>
      <w:rFonts w:ascii="Arial" w:eastAsia="Times New Roman" w:hAnsi="Arial" w:cs="Arial"/>
    </w:rPr>
  </w:style>
  <w:style w:type="paragraph" w:styleId="Recuodecorpodetexto3">
    <w:name w:val="Body Text Indent 3"/>
    <w:basedOn w:val="Normal"/>
    <w:link w:val="Recuodecorpodetexto3Char"/>
    <w:semiHidden/>
    <w:unhideWhenUsed/>
    <w:rsid w:val="00BA1F1D"/>
    <w:pPr>
      <w:spacing w:after="120" w:line="240" w:lineRule="auto"/>
      <w:ind w:left="283"/>
    </w:pPr>
    <w:rPr>
      <w:rFonts w:ascii="Arial" w:eastAsia="Times New Roman" w:hAnsi="Arial" w:cs="Arial"/>
      <w:sz w:val="16"/>
      <w:szCs w:val="16"/>
    </w:rPr>
  </w:style>
  <w:style w:type="character" w:customStyle="1" w:styleId="Recuodecorpodetexto3Char">
    <w:name w:val="Recuo de corpo de texto 3 Char"/>
    <w:basedOn w:val="Fontepargpadro"/>
    <w:link w:val="Recuodecorpodetexto3"/>
    <w:semiHidden/>
    <w:rsid w:val="00BA1F1D"/>
    <w:rPr>
      <w:rFonts w:ascii="Arial" w:eastAsia="Times New Roman" w:hAnsi="Arial" w:cs="Arial"/>
      <w:sz w:val="16"/>
      <w:szCs w:val="16"/>
    </w:rPr>
  </w:style>
  <w:style w:type="paragraph" w:styleId="PargrafodaLista">
    <w:name w:val="List Paragraph"/>
    <w:basedOn w:val="Normal"/>
    <w:qFormat/>
    <w:rsid w:val="00BA1F1D"/>
    <w:pPr>
      <w:ind w:left="720"/>
      <w:contextualSpacing/>
    </w:pPr>
  </w:style>
  <w:style w:type="paragraph" w:styleId="NormalWeb">
    <w:name w:val="Normal (Web)"/>
    <w:basedOn w:val="Normal"/>
    <w:rsid w:val="00C76833"/>
    <w:pPr>
      <w:spacing w:before="100" w:beforeAutospacing="1" w:after="100" w:afterAutospacing="1" w:line="240" w:lineRule="auto"/>
    </w:pPr>
    <w:rPr>
      <w:rFonts w:ascii="Arial" w:eastAsia="Arial Unicode MS" w:hAnsi="Arial" w:cs="Arial"/>
      <w:color w:val="000000"/>
      <w:sz w:val="24"/>
      <w:szCs w:val="24"/>
    </w:rPr>
  </w:style>
  <w:style w:type="paragraph" w:styleId="Cabealho">
    <w:name w:val="header"/>
    <w:basedOn w:val="Normal"/>
    <w:link w:val="CabealhoChar"/>
    <w:uiPriority w:val="99"/>
    <w:unhideWhenUsed/>
    <w:rsid w:val="004C16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16F4"/>
  </w:style>
  <w:style w:type="paragraph" w:styleId="Rodap">
    <w:name w:val="footer"/>
    <w:basedOn w:val="Normal"/>
    <w:link w:val="RodapChar"/>
    <w:uiPriority w:val="99"/>
    <w:unhideWhenUsed/>
    <w:rsid w:val="004C16F4"/>
    <w:pPr>
      <w:tabs>
        <w:tab w:val="center" w:pos="4252"/>
        <w:tab w:val="right" w:pos="8504"/>
      </w:tabs>
      <w:spacing w:after="0" w:line="240" w:lineRule="auto"/>
    </w:pPr>
  </w:style>
  <w:style w:type="character" w:customStyle="1" w:styleId="RodapChar">
    <w:name w:val="Rodapé Char"/>
    <w:basedOn w:val="Fontepargpadro"/>
    <w:link w:val="Rodap"/>
    <w:uiPriority w:val="99"/>
    <w:rsid w:val="004C1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65857">
      <w:bodyDiv w:val="1"/>
      <w:marLeft w:val="0"/>
      <w:marRight w:val="0"/>
      <w:marTop w:val="0"/>
      <w:marBottom w:val="0"/>
      <w:divBdr>
        <w:top w:val="none" w:sz="0" w:space="0" w:color="auto"/>
        <w:left w:val="none" w:sz="0" w:space="0" w:color="auto"/>
        <w:bottom w:val="none" w:sz="0" w:space="0" w:color="auto"/>
        <w:right w:val="none" w:sz="0" w:space="0" w:color="auto"/>
      </w:divBdr>
    </w:div>
    <w:div w:id="498079338">
      <w:bodyDiv w:val="1"/>
      <w:marLeft w:val="0"/>
      <w:marRight w:val="0"/>
      <w:marTop w:val="0"/>
      <w:marBottom w:val="0"/>
      <w:divBdr>
        <w:top w:val="none" w:sz="0" w:space="0" w:color="auto"/>
        <w:left w:val="none" w:sz="0" w:space="0" w:color="auto"/>
        <w:bottom w:val="none" w:sz="0" w:space="0" w:color="auto"/>
        <w:right w:val="none" w:sz="0" w:space="0" w:color="auto"/>
      </w:divBdr>
    </w:div>
    <w:div w:id="1268655884">
      <w:bodyDiv w:val="1"/>
      <w:marLeft w:val="0"/>
      <w:marRight w:val="0"/>
      <w:marTop w:val="0"/>
      <w:marBottom w:val="0"/>
      <w:divBdr>
        <w:top w:val="none" w:sz="0" w:space="0" w:color="auto"/>
        <w:left w:val="none" w:sz="0" w:space="0" w:color="auto"/>
        <w:bottom w:val="none" w:sz="0" w:space="0" w:color="auto"/>
        <w:right w:val="none" w:sz="0" w:space="0" w:color="auto"/>
      </w:divBdr>
    </w:div>
    <w:div w:id="173396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C8A95-23A7-42E6-9E5B-64686E5E4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1077</Words>
  <Characters>5821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6885</CharactersWithSpaces>
  <SharedDoc>false</SharedDoc>
  <HyperlinkBase>C:\LEGIS2\DOT\TX\</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Nivaldo</dc:creator>
  <cp:lastModifiedBy>Nivaldo</cp:lastModifiedBy>
  <cp:revision>4</cp:revision>
  <cp:lastPrinted>2023-04-24T13:25:00Z</cp:lastPrinted>
  <dcterms:created xsi:type="dcterms:W3CDTF">2023-04-24T13:16:00Z</dcterms:created>
  <dcterms:modified xsi:type="dcterms:W3CDTF">2023-04-24T13:25:00Z</dcterms:modified>
</cp:coreProperties>
</file>