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9DAD" w14:textId="77777777" w:rsidR="00362014" w:rsidRPr="00280754" w:rsidRDefault="0070478B" w:rsidP="0038635D">
      <w:pPr>
        <w:spacing w:after="0" w:line="240" w:lineRule="auto"/>
        <w:jc w:val="center"/>
        <w:rPr>
          <w:rFonts w:ascii="Arial Narrow" w:hAnsi="Arial Narrow" w:cs="Arial"/>
        </w:rPr>
      </w:pPr>
      <w:bookmarkStart w:id="0" w:name="_GoBack"/>
      <w:bookmarkEnd w:id="0"/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  <w:r w:rsidRPr="00280754">
        <w:rPr>
          <w:rFonts w:ascii="Arial Narrow" w:hAnsi="Arial Narrow" w:cs="Arial"/>
        </w:rPr>
        <w:tab/>
      </w:r>
    </w:p>
    <w:p w14:paraId="45E9C38C" w14:textId="7DA0BF1C" w:rsidR="0038635D" w:rsidRPr="00280754" w:rsidRDefault="0023596F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  <w:r w:rsidRPr="00280754">
        <w:rPr>
          <w:rFonts w:ascii="Arial Narrow" w:hAnsi="Arial Narrow" w:cstheme="minorHAnsi"/>
          <w:b/>
          <w:caps/>
          <w:sz w:val="32"/>
          <w:szCs w:val="32"/>
        </w:rPr>
        <w:t xml:space="preserve">PROJETO DE 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lei ORDINÁRIA n.º 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>____</w:t>
      </w:r>
      <w:r w:rsidR="0038635D" w:rsidRPr="00280754">
        <w:rPr>
          <w:rFonts w:ascii="Arial Narrow" w:hAnsi="Arial Narrow" w:cstheme="minorHAnsi"/>
          <w:b/>
          <w:caps/>
          <w:sz w:val="32"/>
          <w:szCs w:val="32"/>
        </w:rPr>
        <w:t xml:space="preserve">, DE </w:t>
      </w:r>
      <w:r w:rsidRPr="00280754">
        <w:rPr>
          <w:rFonts w:ascii="Arial Narrow" w:hAnsi="Arial Narrow" w:cstheme="minorHAnsi"/>
          <w:b/>
          <w:caps/>
          <w:sz w:val="32"/>
          <w:szCs w:val="32"/>
        </w:rPr>
        <w:t>18 DE JANEIRO DE 2024</w:t>
      </w:r>
    </w:p>
    <w:p w14:paraId="33FFB990" w14:textId="77777777" w:rsidR="00362014" w:rsidRPr="00280754" w:rsidRDefault="00362014" w:rsidP="0038635D">
      <w:pPr>
        <w:spacing w:after="0" w:line="240" w:lineRule="auto"/>
        <w:jc w:val="center"/>
        <w:rPr>
          <w:rFonts w:ascii="Arial Narrow" w:hAnsi="Arial Narrow" w:cstheme="minorHAnsi"/>
          <w:b/>
          <w:caps/>
          <w:sz w:val="24"/>
          <w:szCs w:val="24"/>
        </w:rPr>
      </w:pPr>
    </w:p>
    <w:p w14:paraId="35C50931" w14:textId="25D98525" w:rsidR="0038635D" w:rsidRPr="00280754" w:rsidRDefault="0023596F" w:rsidP="0023596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 Narrow" w:eastAsia="TimesNewRomanPSMT" w:hAnsi="Arial Narrow" w:cstheme="minorHAnsi"/>
          <w:b/>
          <w:i/>
          <w:sz w:val="24"/>
          <w:szCs w:val="24"/>
        </w:rPr>
      </w:pPr>
      <w:r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 xml:space="preserve">ALTERA 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DISP</w:t>
      </w:r>
      <w:r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>OSIÇÕES DA LEI MUNICIPAL 1624 DE 17 DE ABRIL DE 2023</w:t>
      </w:r>
      <w:r w:rsidR="0038635D" w:rsidRPr="00280754">
        <w:rPr>
          <w:rFonts w:ascii="Arial Narrow" w:eastAsia="TimesNewRomanPSMT" w:hAnsi="Arial Narrow" w:cstheme="minorHAnsi"/>
          <w:b/>
          <w:i/>
          <w:sz w:val="24"/>
          <w:szCs w:val="24"/>
        </w:rPr>
        <w:t xml:space="preserve"> E DÁ OUTRAS PROVIDÊNCIAS.</w:t>
      </w:r>
    </w:p>
    <w:p w14:paraId="62FE63C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5445E3D7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80754">
        <w:rPr>
          <w:rFonts w:ascii="Arial Narrow" w:hAnsi="Arial Narrow" w:cstheme="minorHAns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280754">
        <w:rPr>
          <w:rFonts w:ascii="Arial Narrow" w:hAnsi="Arial Narrow" w:cstheme="minorHAnsi"/>
          <w:b/>
          <w:sz w:val="24"/>
          <w:szCs w:val="24"/>
        </w:rPr>
        <w:t>LEI:</w:t>
      </w:r>
    </w:p>
    <w:p w14:paraId="18428B32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41D8B757" w14:textId="0A8B4CDB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sz w:val="24"/>
          <w:szCs w:val="24"/>
        </w:rPr>
        <w:br/>
        <w:t> </w:t>
      </w: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1º. </w:t>
      </w:r>
      <w:r w:rsidRPr="00280754">
        <w:rPr>
          <w:rFonts w:ascii="Arial Narrow" w:hAnsi="Arial Narrow" w:cstheme="minorHAnsi"/>
          <w:bCs/>
          <w:sz w:val="24"/>
          <w:szCs w:val="24"/>
        </w:rPr>
        <w:t>Ficam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 alterados os artigos 3º a 6º do Capítulo II da Lei Ordinária Municipal 1.624 de 17 de abril de 2023, passando a vigorar com a seguinte redação:</w:t>
      </w:r>
    </w:p>
    <w:p w14:paraId="31FE4C3D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/>
          <w:sz w:val="24"/>
          <w:szCs w:val="24"/>
        </w:rPr>
      </w:pPr>
      <w:r w:rsidRPr="00280754">
        <w:rPr>
          <w:rFonts w:ascii="Arial Narrow" w:hAnsi="Arial Narrow" w:cstheme="minorHAnsi"/>
          <w:b/>
          <w:sz w:val="24"/>
          <w:szCs w:val="24"/>
        </w:rPr>
        <w:t> </w:t>
      </w:r>
    </w:p>
    <w:p w14:paraId="03BF8C84" w14:textId="234E59C3" w:rsidR="0038635D" w:rsidRPr="00280754" w:rsidRDefault="0023596F" w:rsidP="0023596F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>“</w:t>
      </w:r>
      <w:r w:rsidR="0038635D" w:rsidRPr="00280754">
        <w:rPr>
          <w:rFonts w:ascii="Arial Narrow" w:hAnsi="Arial Narrow" w:cstheme="minorHAnsi"/>
          <w:b/>
          <w:bCs/>
          <w:sz w:val="24"/>
          <w:szCs w:val="24"/>
        </w:rPr>
        <w:t>CAPÍTULO II</w:t>
      </w:r>
    </w:p>
    <w:p w14:paraId="667E5AF3" w14:textId="4EEB048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DA COMISSÃO </w:t>
      </w:r>
      <w:r w:rsidR="0023596F" w:rsidRPr="00280754">
        <w:rPr>
          <w:rFonts w:ascii="Arial Narrow" w:hAnsi="Arial Narrow" w:cstheme="minorHAnsi"/>
          <w:b/>
          <w:bCs/>
          <w:sz w:val="24"/>
          <w:szCs w:val="24"/>
        </w:rPr>
        <w:t>DE APOIO ÀS LICITAÇÕES E COMPRAS</w:t>
      </w:r>
    </w:p>
    <w:p w14:paraId="1874028F" w14:textId="089871C6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sz w:val="24"/>
          <w:szCs w:val="24"/>
        </w:rPr>
        <w:br/>
      </w:r>
      <w:bookmarkStart w:id="1" w:name="_Hlk123716087"/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3º. 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Fica criada a Comissão Permanente de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Apoio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, composta por 03 (três) membros, responsáveis pela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elaboração de minutas e documentos preparatórios, bem como da </w:t>
      </w:r>
      <w:r w:rsidRPr="00280754">
        <w:rPr>
          <w:rFonts w:ascii="Arial Narrow" w:hAnsi="Arial Narrow" w:cstheme="minorHAnsi"/>
          <w:bCs/>
          <w:sz w:val="24"/>
          <w:szCs w:val="24"/>
        </w:rPr>
        <w:t>autuação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,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processamento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 e acompanhamento da tramitação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de processos licitatórios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 e de compras públicas</w:t>
      </w:r>
      <w:r w:rsidRPr="00280754">
        <w:rPr>
          <w:rFonts w:ascii="Arial Narrow" w:hAnsi="Arial Narrow" w:cstheme="minorHAnsi"/>
          <w:bCs/>
          <w:sz w:val="24"/>
          <w:szCs w:val="24"/>
        </w:rPr>
        <w:t>.</w:t>
      </w:r>
    </w:p>
    <w:p w14:paraId="3592D91A" w14:textId="615422FF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Cs/>
          <w:sz w:val="24"/>
          <w:szCs w:val="24"/>
        </w:rPr>
        <w:t> </w:t>
      </w:r>
      <w:r w:rsidRPr="00280754">
        <w:rPr>
          <w:rFonts w:ascii="Arial Narrow" w:hAnsi="Arial Narrow" w:cstheme="minorHAnsi"/>
          <w:bCs/>
          <w:sz w:val="24"/>
          <w:szCs w:val="24"/>
        </w:rPr>
        <w:br/>
      </w: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4º. 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Os membros serão compostos de um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P</w:t>
      </w:r>
      <w:r w:rsidRPr="00280754">
        <w:rPr>
          <w:rFonts w:ascii="Arial Narrow" w:hAnsi="Arial Narrow" w:cstheme="minorHAnsi"/>
          <w:bCs/>
          <w:sz w:val="24"/>
          <w:szCs w:val="24"/>
        </w:rPr>
        <w:t>residente e dois membros, nomeados pelo Chefe do Poder Executivo por Portaria Municipal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, devendo haver o rodízio do presidente nomeado anualmente</w:t>
      </w:r>
      <w:r w:rsidRPr="00280754">
        <w:rPr>
          <w:rFonts w:ascii="Arial Narrow" w:hAnsi="Arial Narrow" w:cstheme="minorHAnsi"/>
          <w:bCs/>
          <w:sz w:val="24"/>
          <w:szCs w:val="24"/>
        </w:rPr>
        <w:t>.</w:t>
      </w:r>
    </w:p>
    <w:p w14:paraId="5D9F9A47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EEE7BD8" w14:textId="2ACFC36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5º.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Somente p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oderão compor a comissão permanente, servidores públicos municipais concursados ou concursados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que estejam investidos em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cargos comissionados.</w:t>
      </w:r>
    </w:p>
    <w:p w14:paraId="2E11F672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02283940" w14:textId="701D811E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>Parágrafo Único –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Não poderá compor a comissão permanente de licitações, servidor público designado para desempenhar a função de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 agente de contratação e/ou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pregoeiro. </w:t>
      </w:r>
    </w:p>
    <w:p w14:paraId="5C290AD0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2D90C11B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6º. </w:t>
      </w:r>
      <w:r w:rsidRPr="00280754">
        <w:rPr>
          <w:rFonts w:ascii="Arial Narrow" w:hAnsi="Arial Narrow"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14:paraId="254CF6BC" w14:textId="77777777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3DBB8500" w14:textId="361A3059" w:rsidR="0023596F" w:rsidRPr="00280754" w:rsidRDefault="0038635D" w:rsidP="0023596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sz w:val="24"/>
          <w:szCs w:val="24"/>
        </w:rPr>
      </w:pPr>
      <w:bookmarkStart w:id="2" w:name="_Hlk123716642"/>
      <w:r w:rsidRPr="00280754">
        <w:rPr>
          <w:rFonts w:ascii="Arial Narrow" w:hAnsi="Arial Narrow" w:cstheme="minorHAnsi"/>
          <w:b/>
          <w:sz w:val="24"/>
          <w:szCs w:val="24"/>
        </w:rPr>
        <w:t xml:space="preserve">Parágrafo </w:t>
      </w:r>
      <w:r w:rsidR="0023596F" w:rsidRPr="00280754">
        <w:rPr>
          <w:rFonts w:ascii="Arial Narrow" w:hAnsi="Arial Narrow" w:cstheme="minorHAnsi"/>
          <w:b/>
          <w:sz w:val="24"/>
          <w:szCs w:val="24"/>
        </w:rPr>
        <w:t>Único</w:t>
      </w:r>
      <w:r w:rsidRPr="00280754">
        <w:rPr>
          <w:rFonts w:ascii="Arial Narrow" w:hAnsi="Arial Narrow" w:cstheme="minorHAnsi"/>
          <w:b/>
          <w:sz w:val="24"/>
          <w:szCs w:val="24"/>
        </w:rPr>
        <w:t xml:space="preserve"> –</w:t>
      </w:r>
      <w:r w:rsidRPr="00280754">
        <w:rPr>
          <w:rFonts w:ascii="Arial Narrow" w:hAnsi="Arial Narrow" w:cstheme="minorHAnsi"/>
          <w:bCs/>
          <w:sz w:val="24"/>
          <w:szCs w:val="24"/>
        </w:rPr>
        <w:t xml:space="preserve"> É vedado o pagamento de gratificação ao servidor integrante da comissão e que seja nomeado em cargo de 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 xml:space="preserve">agente político, </w:t>
      </w:r>
      <w:r w:rsidRPr="00280754">
        <w:rPr>
          <w:rFonts w:ascii="Arial Narrow" w:hAnsi="Arial Narrow" w:cstheme="minorHAnsi"/>
          <w:bCs/>
          <w:sz w:val="24"/>
          <w:szCs w:val="24"/>
        </w:rPr>
        <w:t>Secretário Municipal ou cargo equivalente.</w:t>
      </w:r>
      <w:r w:rsidR="0023596F" w:rsidRPr="00280754">
        <w:rPr>
          <w:rFonts w:ascii="Arial Narrow" w:hAnsi="Arial Narrow" w:cstheme="minorHAnsi"/>
          <w:bCs/>
          <w:sz w:val="24"/>
          <w:szCs w:val="24"/>
        </w:rPr>
        <w:t>” (NR)</w:t>
      </w:r>
    </w:p>
    <w:p w14:paraId="79EABDC0" w14:textId="77777777" w:rsidR="0023596F" w:rsidRPr="00280754" w:rsidRDefault="0023596F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bookmarkEnd w:id="1"/>
    <w:bookmarkEnd w:id="2"/>
    <w:p w14:paraId="7D4A438D" w14:textId="2718CE20" w:rsidR="0038635D" w:rsidRPr="00280754" w:rsidRDefault="0038635D" w:rsidP="002359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Art. </w:t>
      </w:r>
      <w:r w:rsidR="0023596F" w:rsidRPr="00280754">
        <w:rPr>
          <w:rFonts w:ascii="Arial Narrow" w:hAnsi="Arial Narrow" w:cstheme="minorHAnsi"/>
          <w:b/>
          <w:bCs/>
          <w:sz w:val="24"/>
          <w:szCs w:val="24"/>
        </w:rPr>
        <w:t>2º</w:t>
      </w:r>
      <w:r w:rsidRPr="00280754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Pr="00280754">
        <w:rPr>
          <w:rFonts w:ascii="Arial Narrow" w:hAnsi="Arial Narrow" w:cstheme="minorHAnsi"/>
          <w:bCs/>
          <w:sz w:val="24"/>
          <w:szCs w:val="24"/>
        </w:rPr>
        <w:t>Esta Lei entra em vigor na data de sua publicação.</w:t>
      </w:r>
    </w:p>
    <w:p w14:paraId="250E7A00" w14:textId="77777777" w:rsidR="0038635D" w:rsidRPr="00280754" w:rsidRDefault="0038635D" w:rsidP="003863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3AAFAF4" w14:textId="6086A647" w:rsidR="00D62FC9" w:rsidRPr="00280754" w:rsidRDefault="00D62FC9" w:rsidP="0023596F">
      <w:pPr>
        <w:spacing w:line="360" w:lineRule="auto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280754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280754" w:rsidRPr="00280754">
        <w:rPr>
          <w:rFonts w:ascii="Arial Narrow" w:hAnsi="Arial Narrow" w:cs="Times New Roman"/>
          <w:color w:val="000000"/>
          <w:sz w:val="24"/>
          <w:szCs w:val="24"/>
        </w:rPr>
        <w:t>18 de janeiro de 2024.</w:t>
      </w:r>
    </w:p>
    <w:p w14:paraId="30CAACF2" w14:textId="77777777" w:rsidR="00D62FC9" w:rsidRPr="00280754" w:rsidRDefault="00D62FC9" w:rsidP="00280754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80754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14:paraId="13106A75" w14:textId="7FB9F16C" w:rsidR="0023625A" w:rsidRPr="00280754" w:rsidRDefault="00D62FC9" w:rsidP="00280754">
      <w:pPr>
        <w:pStyle w:val="Ttulo5"/>
        <w:spacing w:before="0" w:after="0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280754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</w:p>
    <w:p w14:paraId="5A1C7EC4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p w14:paraId="0C64F676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p w14:paraId="02A80991" w14:textId="77777777" w:rsidR="00280754" w:rsidRPr="00280754" w:rsidRDefault="00280754" w:rsidP="00280754">
      <w:pPr>
        <w:tabs>
          <w:tab w:val="left" w:pos="3402"/>
        </w:tabs>
        <w:spacing w:line="360" w:lineRule="auto"/>
        <w:rPr>
          <w:rFonts w:ascii="Arial Narrow" w:hAnsi="Arial Narrow"/>
          <w:b/>
          <w:sz w:val="24"/>
          <w:szCs w:val="26"/>
        </w:rPr>
      </w:pPr>
      <w:r w:rsidRPr="00280754">
        <w:rPr>
          <w:rFonts w:ascii="Arial Narrow" w:hAnsi="Arial Narrow"/>
          <w:b/>
          <w:sz w:val="24"/>
          <w:szCs w:val="26"/>
        </w:rPr>
        <w:lastRenderedPageBreak/>
        <w:t>JUSTIFICATIVA</w:t>
      </w:r>
    </w:p>
    <w:p w14:paraId="0383A4D8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134"/>
        <w:jc w:val="both"/>
        <w:rPr>
          <w:rFonts w:ascii="Arial Narrow" w:hAnsi="Arial Narrow"/>
          <w:sz w:val="24"/>
          <w:szCs w:val="26"/>
        </w:rPr>
      </w:pPr>
    </w:p>
    <w:p w14:paraId="6C57A98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Senhor Presidente</w:t>
      </w:r>
    </w:p>
    <w:p w14:paraId="7A10175E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567"/>
        <w:jc w:val="both"/>
        <w:rPr>
          <w:rFonts w:ascii="Arial Narrow" w:hAnsi="Arial Narrow"/>
          <w:sz w:val="24"/>
          <w:szCs w:val="26"/>
        </w:rPr>
      </w:pPr>
      <w:r w:rsidRPr="00280754">
        <w:rPr>
          <w:rFonts w:ascii="Arial Narrow" w:hAnsi="Arial Narrow"/>
          <w:sz w:val="24"/>
          <w:szCs w:val="26"/>
        </w:rPr>
        <w:t>Nobres Vereadores,</w:t>
      </w:r>
    </w:p>
    <w:p w14:paraId="6D75BD73" w14:textId="77777777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3F602D21" w14:textId="77777777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Por força da vigência da Lei Federal 14.133/2021, as comissões anteriormente designadas para acompanhamento e gestão de processos licitatórios passaram a ter novas funções no âmbito das contratações públicas.</w:t>
      </w:r>
    </w:p>
    <w:p w14:paraId="6256E717" w14:textId="77777777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Surgiram assim as designadas comissões de apoio, as quais detém novas funções no bojo do processo licitatório e devem, após devidamente capacitados, atuarem de forma mais efetiva e direta junto ao agente de contratação e pregoeiro, quando das aquisições públicos de bens e serviços.</w:t>
      </w:r>
    </w:p>
    <w:p w14:paraId="6A6B20EE" w14:textId="55815A64" w:rsidR="00280754" w:rsidRPr="00280754" w:rsidRDefault="00280754" w:rsidP="00280754">
      <w:pPr>
        <w:tabs>
          <w:tab w:val="left" w:pos="1440"/>
        </w:tabs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Assim, considerando a necessidade de adequação da atual legislação municipal quanto à comissão específica, encaminhamos o presente projeto de lei que visa tão somente regulamentar a comissão necessária a atender a legislação federal, mantendo as demais disposições inalteradas, bem como não gerará qualquer custo extra ao ente público, pelo que se demonstra a desnecessidade de apresentação de novo impacto financeiro.</w:t>
      </w:r>
    </w:p>
    <w:p w14:paraId="2ADB2F04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Na expectativa de que o projeto de lei venha a merecer a aprovação unânime dessa Colenda Câmara, firmamo-nos respeitosamente.</w:t>
      </w:r>
    </w:p>
    <w:p w14:paraId="35A77D27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14:paraId="75790CB1" w14:textId="77777777" w:rsidR="00280754" w:rsidRPr="00280754" w:rsidRDefault="00280754" w:rsidP="002807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Atenciosamente,</w:t>
      </w:r>
    </w:p>
    <w:p w14:paraId="3FE8E61A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985"/>
        <w:jc w:val="both"/>
        <w:rPr>
          <w:rFonts w:ascii="Arial Narrow" w:hAnsi="Arial Narrow"/>
          <w:szCs w:val="24"/>
        </w:rPr>
      </w:pPr>
    </w:p>
    <w:p w14:paraId="64D03A67" w14:textId="77777777" w:rsidR="00280754" w:rsidRPr="00280754" w:rsidRDefault="00280754" w:rsidP="002807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280754">
        <w:rPr>
          <w:rFonts w:ascii="Arial Narrow" w:hAnsi="Arial Narrow"/>
          <w:b/>
          <w:sz w:val="24"/>
          <w:szCs w:val="24"/>
        </w:rPr>
        <w:t>DANIEL PEREIRA DO COUTO</w:t>
      </w:r>
    </w:p>
    <w:p w14:paraId="235D5BC9" w14:textId="77777777" w:rsidR="00280754" w:rsidRPr="00280754" w:rsidRDefault="00280754" w:rsidP="00280754">
      <w:pPr>
        <w:jc w:val="center"/>
        <w:rPr>
          <w:rFonts w:ascii="Arial Narrow" w:hAnsi="Arial Narrow"/>
          <w:sz w:val="24"/>
          <w:szCs w:val="24"/>
        </w:rPr>
      </w:pPr>
      <w:r w:rsidRPr="00280754">
        <w:rPr>
          <w:rFonts w:ascii="Arial Narrow" w:hAnsi="Arial Narrow"/>
          <w:sz w:val="24"/>
          <w:szCs w:val="24"/>
        </w:rPr>
        <w:t>Prefeito – Itapeva/MG</w:t>
      </w:r>
    </w:p>
    <w:p w14:paraId="4F96E3BE" w14:textId="77777777" w:rsidR="00280754" w:rsidRPr="00280754" w:rsidRDefault="00280754" w:rsidP="00280754">
      <w:pPr>
        <w:tabs>
          <w:tab w:val="left" w:pos="3402"/>
        </w:tabs>
        <w:spacing w:line="360" w:lineRule="auto"/>
        <w:ind w:firstLine="1985"/>
        <w:jc w:val="both"/>
        <w:rPr>
          <w:rFonts w:ascii="Arial Narrow" w:hAnsi="Arial Narrow"/>
          <w:szCs w:val="24"/>
        </w:rPr>
      </w:pPr>
    </w:p>
    <w:p w14:paraId="460E8797" w14:textId="77777777" w:rsidR="00280754" w:rsidRPr="00280754" w:rsidRDefault="00280754" w:rsidP="00280754">
      <w:pPr>
        <w:rPr>
          <w:rFonts w:ascii="Arial Narrow" w:hAnsi="Arial Narrow"/>
          <w:lang w:eastAsia="pt-BR"/>
        </w:rPr>
      </w:pPr>
    </w:p>
    <w:sectPr w:rsidR="00280754" w:rsidRPr="00280754" w:rsidSect="00280754">
      <w:headerReference w:type="default" r:id="rId7"/>
      <w:pgSz w:w="12240" w:h="15840" w:code="1"/>
      <w:pgMar w:top="1417" w:right="1701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A546" w14:textId="77777777" w:rsidR="0023596F" w:rsidRDefault="0023596F" w:rsidP="0023596F">
      <w:pPr>
        <w:spacing w:after="0" w:line="240" w:lineRule="auto"/>
      </w:pPr>
      <w:r>
        <w:separator/>
      </w:r>
    </w:p>
  </w:endnote>
  <w:endnote w:type="continuationSeparator" w:id="0">
    <w:p w14:paraId="15466AD9" w14:textId="77777777" w:rsidR="0023596F" w:rsidRDefault="0023596F" w:rsidP="0023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BC33" w14:textId="77777777" w:rsidR="0023596F" w:rsidRDefault="0023596F" w:rsidP="0023596F">
      <w:pPr>
        <w:spacing w:after="0" w:line="240" w:lineRule="auto"/>
      </w:pPr>
      <w:r>
        <w:separator/>
      </w:r>
    </w:p>
  </w:footnote>
  <w:footnote w:type="continuationSeparator" w:id="0">
    <w:p w14:paraId="5B4B1DD0" w14:textId="77777777" w:rsidR="0023596F" w:rsidRDefault="0023596F" w:rsidP="0023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657F" w14:textId="295882B0" w:rsidR="0023596F" w:rsidRDefault="0023596F" w:rsidP="0023596F">
    <w:pPr>
      <w:pStyle w:val="Cabealho"/>
      <w:jc w:val="center"/>
    </w:pPr>
    <w:r>
      <w:rPr>
        <w:noProof/>
      </w:rPr>
      <w:drawing>
        <wp:inline distT="0" distB="0" distL="0" distR="0" wp14:anchorId="0EB9C68B" wp14:editId="7228FC00">
          <wp:extent cx="2390140" cy="878205"/>
          <wp:effectExtent l="0" t="0" r="0" b="0"/>
          <wp:docPr id="841873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8E3135" w14:textId="77777777" w:rsidR="0023596F" w:rsidRDefault="00235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A284C"/>
    <w:rsid w:val="00101FC7"/>
    <w:rsid w:val="001050EC"/>
    <w:rsid w:val="00105A1F"/>
    <w:rsid w:val="001267FD"/>
    <w:rsid w:val="00127D94"/>
    <w:rsid w:val="001347F4"/>
    <w:rsid w:val="001B141C"/>
    <w:rsid w:val="001E0B0C"/>
    <w:rsid w:val="002133A6"/>
    <w:rsid w:val="0023596F"/>
    <w:rsid w:val="0023625A"/>
    <w:rsid w:val="002670F7"/>
    <w:rsid w:val="00280754"/>
    <w:rsid w:val="002C1129"/>
    <w:rsid w:val="00362014"/>
    <w:rsid w:val="003756FC"/>
    <w:rsid w:val="0038635D"/>
    <w:rsid w:val="003A1470"/>
    <w:rsid w:val="003A631A"/>
    <w:rsid w:val="00407569"/>
    <w:rsid w:val="00431F64"/>
    <w:rsid w:val="00432944"/>
    <w:rsid w:val="00433E74"/>
    <w:rsid w:val="004C0873"/>
    <w:rsid w:val="004E0152"/>
    <w:rsid w:val="0050626B"/>
    <w:rsid w:val="00513242"/>
    <w:rsid w:val="00530A35"/>
    <w:rsid w:val="00596B49"/>
    <w:rsid w:val="005B161A"/>
    <w:rsid w:val="005C044A"/>
    <w:rsid w:val="00647D7A"/>
    <w:rsid w:val="00692241"/>
    <w:rsid w:val="006D4BD0"/>
    <w:rsid w:val="00702856"/>
    <w:rsid w:val="0070478B"/>
    <w:rsid w:val="0079455C"/>
    <w:rsid w:val="007B286C"/>
    <w:rsid w:val="007E2CEB"/>
    <w:rsid w:val="008150C2"/>
    <w:rsid w:val="0085477A"/>
    <w:rsid w:val="00877746"/>
    <w:rsid w:val="009757EA"/>
    <w:rsid w:val="00975EB4"/>
    <w:rsid w:val="00982273"/>
    <w:rsid w:val="00A0528A"/>
    <w:rsid w:val="00AB7FE7"/>
    <w:rsid w:val="00B1123B"/>
    <w:rsid w:val="00B50289"/>
    <w:rsid w:val="00BA4E82"/>
    <w:rsid w:val="00C253BE"/>
    <w:rsid w:val="00C76F32"/>
    <w:rsid w:val="00CF6DCD"/>
    <w:rsid w:val="00D62FC9"/>
    <w:rsid w:val="00DA67B1"/>
    <w:rsid w:val="00E06129"/>
    <w:rsid w:val="00E12427"/>
    <w:rsid w:val="00E15D52"/>
    <w:rsid w:val="00ED7B90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2E19B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083B-AD97-4CB5-A6A4-CDC1BC5C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2024-01-23T12:39:00Z</dcterms:created>
  <dcterms:modified xsi:type="dcterms:W3CDTF">2024-01-23T12:39:00Z</dcterms:modified>
</cp:coreProperties>
</file>