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F0C" w:rsidRDefault="000F1808">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PROJETO DE LEI Nº____ DE 12 DE ABRIL DE 2024.</w:t>
      </w:r>
    </w:p>
    <w:p w:rsidR="00816F0C" w:rsidRDefault="00816F0C">
      <w:pPr>
        <w:ind w:firstLine="851"/>
        <w:jc w:val="both"/>
        <w:rPr>
          <w:rFonts w:ascii="Times New Roman" w:eastAsia="Times New Roman" w:hAnsi="Times New Roman" w:cs="Times New Roman"/>
          <w:sz w:val="24"/>
          <w:szCs w:val="24"/>
        </w:rPr>
      </w:pPr>
    </w:p>
    <w:p w:rsidR="00816F0C" w:rsidRDefault="00816F0C">
      <w:pPr>
        <w:ind w:firstLine="851"/>
        <w:jc w:val="both"/>
        <w:rPr>
          <w:rFonts w:ascii="Times New Roman" w:eastAsia="Times New Roman" w:hAnsi="Times New Roman" w:cs="Times New Roman"/>
          <w:sz w:val="24"/>
          <w:szCs w:val="24"/>
        </w:rPr>
      </w:pPr>
    </w:p>
    <w:p w:rsidR="00816F0C" w:rsidRDefault="000F1808">
      <w:pPr>
        <w:ind w:left="396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ESTABELECE AS DIRETRIZES A SEREM OBSERVADAS NA ELABORAÇÃO DA LEI ORÇAMENTÁRIA DO MUNICÍPIO DE ITAPEVA MG PARA O EXERCÍCIO DE 2025 E DÁ OUTRAS PROVIDÊNCIAS.</w:t>
      </w:r>
    </w:p>
    <w:p w:rsidR="00816F0C" w:rsidRDefault="00816F0C">
      <w:pPr>
        <w:ind w:firstLine="851"/>
        <w:jc w:val="both"/>
        <w:rPr>
          <w:rFonts w:ascii="Times New Roman" w:eastAsia="Times New Roman" w:hAnsi="Times New Roman" w:cs="Times New Roman"/>
          <w:sz w:val="24"/>
          <w:szCs w:val="24"/>
        </w:rPr>
      </w:pPr>
    </w:p>
    <w:p w:rsidR="00816F0C" w:rsidRDefault="00816F0C">
      <w:pPr>
        <w:spacing w:line="276" w:lineRule="auto"/>
        <w:ind w:left="4678"/>
        <w:jc w:val="both"/>
        <w:rPr>
          <w:rFonts w:ascii="Times New Roman" w:eastAsia="Times New Roman" w:hAnsi="Times New Roman" w:cs="Times New Roman"/>
          <w:sz w:val="24"/>
          <w:szCs w:val="24"/>
        </w:rPr>
      </w:pPr>
    </w:p>
    <w:p w:rsidR="00816F0C" w:rsidRDefault="000F1808">
      <w:pPr>
        <w:spacing w:line="276" w:lineRule="auto"/>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Câmara Municipal de Itapeva-MG aprova e o Prefeito Municipal sanciona a seguinte Lei:</w:t>
      </w:r>
    </w:p>
    <w:p w:rsidR="00816F0C" w:rsidRDefault="00816F0C">
      <w:pPr>
        <w:ind w:firstLine="851"/>
        <w:jc w:val="both"/>
        <w:rPr>
          <w:rFonts w:ascii="Times New Roman" w:eastAsia="Times New Roman" w:hAnsi="Times New Roman" w:cs="Times New Roman"/>
          <w:sz w:val="24"/>
          <w:szCs w:val="24"/>
        </w:rPr>
      </w:pP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CAPÍTULO I</w: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DAS DISPOSIÇÕES PRELIMINARES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Art. 1º. Esta Lei estabelece as diretrizes orçamentárias do Município de Itapeva para o exercício de 2025, em cumprimento a Lei Orgânica Municipal e no § 2º do artigo 165 da Constituição Federal e às determinações da Lei Complementar Federal nº 101, de 4 de maio de 2000 e suas alterações posteriores, </w:t>
      </w:r>
      <w:r>
        <w:rPr>
          <w:rFonts w:ascii="Times New Roman" w:eastAsia="Times New Roman" w:hAnsi="Times New Roman" w:cs="Times New Roman"/>
          <w:color w:val="000000"/>
          <w:sz w:val="24"/>
          <w:szCs w:val="24"/>
        </w:rPr>
        <w:t>compreendendo:</w:t>
      </w:r>
    </w:p>
    <w:p w:rsidR="00816F0C" w:rsidRDefault="00816F0C">
      <w:pPr>
        <w:ind w:firstLine="851"/>
        <w:jc w:val="both"/>
        <w:rPr>
          <w:rFonts w:ascii="Times New Roman" w:eastAsia="Times New Roman" w:hAnsi="Times New Roman" w:cs="Times New Roman"/>
          <w:color w:val="000000"/>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w:t>
      </w:r>
      <w:proofErr w:type="gramStart"/>
      <w:r>
        <w:rPr>
          <w:rFonts w:ascii="Times New Roman" w:eastAsia="Times New Roman" w:hAnsi="Times New Roman" w:cs="Times New Roman"/>
          <w:color w:val="000000"/>
          <w:sz w:val="24"/>
          <w:szCs w:val="24"/>
        </w:rPr>
        <w:t>as</w:t>
      </w:r>
      <w:proofErr w:type="gramEnd"/>
      <w:r>
        <w:rPr>
          <w:rFonts w:ascii="Times New Roman" w:eastAsia="Times New Roman" w:hAnsi="Times New Roman" w:cs="Times New Roman"/>
          <w:color w:val="000000"/>
          <w:sz w:val="24"/>
          <w:szCs w:val="24"/>
        </w:rPr>
        <w:t xml:space="preserve"> metas e prioridades da Administração Pública Municipal;</w:t>
      </w:r>
    </w:p>
    <w:p w:rsidR="00816F0C" w:rsidRDefault="00816F0C">
      <w:pPr>
        <w:ind w:firstLine="851"/>
        <w:jc w:val="both"/>
        <w:rPr>
          <w:rFonts w:ascii="Times New Roman" w:eastAsia="Times New Roman" w:hAnsi="Times New Roman" w:cs="Times New Roman"/>
          <w:color w:val="000000"/>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estrutura e organização dos orçamentos;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as diretrizes para a elaboração e execução dos orçamentos do Município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disposições relativas à dívida pública do Município;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disposições relativas às despesas do Município com pessoal e encargos sociais;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disposições sobre alterações na legislação tributária e sua adequação orçamentária; e</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 – as disposições gerais.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w:t>
      </w:r>
      <w:proofErr w:type="gramStart"/>
      <w:r>
        <w:rPr>
          <w:rFonts w:ascii="Times New Roman" w:eastAsia="Times New Roman" w:hAnsi="Times New Roman" w:cs="Times New Roman"/>
          <w:color w:val="000000"/>
          <w:sz w:val="24"/>
          <w:szCs w:val="24"/>
        </w:rPr>
        <w:t>°  As</w:t>
      </w:r>
      <w:proofErr w:type="gramEnd"/>
      <w:r>
        <w:rPr>
          <w:rFonts w:ascii="Times New Roman" w:eastAsia="Times New Roman" w:hAnsi="Times New Roman" w:cs="Times New Roman"/>
          <w:color w:val="000000"/>
          <w:sz w:val="24"/>
          <w:szCs w:val="24"/>
        </w:rPr>
        <w:t xml:space="preserve"> diretrizes, metas e prioridades constantes do Plano Plurianual e desta Lei considerar-se-ão modificadas por leis posteriores e pelos créditos adicionais abertos.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2º  Esta Lei dispõe, dentre outras matérias, sobre o equilíbrio das finanças públicas, </w:t>
      </w:r>
      <w:r>
        <w:rPr>
          <w:rFonts w:ascii="Times New Roman" w:eastAsia="Times New Roman" w:hAnsi="Times New Roman" w:cs="Times New Roman"/>
          <w:sz w:val="24"/>
          <w:szCs w:val="24"/>
        </w:rPr>
        <w:t>ou seja, o equilíbrio entre receitas e despesas, os passivos contingentes, as alterações na estrutura organizacional do município, eventuais alterações tributárias</w:t>
      </w:r>
      <w:r>
        <w:rPr>
          <w:rFonts w:ascii="Times New Roman" w:eastAsia="Times New Roman" w:hAnsi="Times New Roman" w:cs="Times New Roman"/>
          <w:color w:val="000000"/>
          <w:sz w:val="24"/>
          <w:szCs w:val="24"/>
        </w:rPr>
        <w:t xml:space="preserve">, os critérios e as formas de limitação de empenho, o controle de custo e a avaliação dos resultados dos programas, as demais condições e exigências para transferências de recursos para entidades públicas e privadas e a despesa com pessoal para os fins do § 1º </w:t>
      </w:r>
      <w:r>
        <w:rPr>
          <w:rFonts w:ascii="Times New Roman" w:eastAsia="Times New Roman" w:hAnsi="Times New Roman" w:cs="Times New Roman"/>
          <w:color w:val="000000"/>
          <w:sz w:val="24"/>
          <w:szCs w:val="24"/>
        </w:rPr>
        <w:lastRenderedPageBreak/>
        <w:t>do artigo 169 da Constituição Federal, e compreende os anexos de que tratam os §§ 1º ao 3º do artigo 4º da Lei Complementar Federal nº 101, de 2000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CAPÍTULO II</w: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DAS METAS E PRIORIDADES DA ADMINISTRAÇÃO PÚBLICAMUNICIPAL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Art. 2º. As metas e prioridades da Administração Pública Municipal para o exercício de 2025, atendidas as despesas que constituem obrigação constitucional ou legal e as de funcionamento dos órgãos e entidades que integram os Orçamentos, são as estabelecidas no Anexo III – Metas e Prioridades para 2025 desta Lei, de acordo com os programas e ações estabelecidos na Lei nº1564, de 01 de dezembro de 2021 e suas alterações, que instituiu o Plano Plurianual relativo ao período de 2022-2025, e terão precedência na alocação de recursos no projeto de lei orçamentária para o exercício de 2025, não se constituindo, todavia, em limite à programação da despesa.</w:t>
      </w:r>
    </w:p>
    <w:p w:rsidR="00816F0C" w:rsidRDefault="00816F0C">
      <w:pPr>
        <w:rPr>
          <w:rFonts w:ascii="Times New Roman" w:eastAsia="Times New Roman" w:hAnsi="Times New Roman" w:cs="Times New Roman"/>
          <w:sz w:val="24"/>
          <w:szCs w:val="24"/>
        </w:rPr>
      </w:pPr>
    </w:p>
    <w:p w:rsidR="00816F0C" w:rsidRDefault="000F1808">
      <w:pPr>
        <w:ind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1º</w:t>
      </w:r>
      <w:r>
        <w:rPr>
          <w:rFonts w:ascii="Times New Roman" w:eastAsia="Times New Roman" w:hAnsi="Times New Roman" w:cs="Times New Roman"/>
          <w:color w:val="000000"/>
          <w:sz w:val="24"/>
          <w:szCs w:val="24"/>
        </w:rPr>
        <w:t xml:space="preserve">. O projeto de lei orçamentária para o exercício de 2025 deverá ser elaborado em harmonia com as metas e prioridades estabelecidas na forma prevista no </w:t>
      </w:r>
      <w:r>
        <w:rPr>
          <w:rFonts w:ascii="Times New Roman" w:eastAsia="Times New Roman" w:hAnsi="Times New Roman" w:cs="Times New Roman"/>
          <w:i/>
          <w:color w:val="000000"/>
          <w:sz w:val="24"/>
          <w:szCs w:val="24"/>
        </w:rPr>
        <w:t xml:space="preserve">caput </w:t>
      </w:r>
      <w:r>
        <w:rPr>
          <w:rFonts w:ascii="Times New Roman" w:eastAsia="Times New Roman" w:hAnsi="Times New Roman" w:cs="Times New Roman"/>
          <w:color w:val="000000"/>
          <w:sz w:val="24"/>
          <w:szCs w:val="24"/>
        </w:rPr>
        <w:t>deste artigo.</w:t>
      </w:r>
    </w:p>
    <w:p w:rsidR="00816F0C" w:rsidRDefault="00816F0C">
      <w:pPr>
        <w:ind w:firstLine="850"/>
        <w:jc w:val="both"/>
        <w:rPr>
          <w:rFonts w:ascii="Times New Roman" w:eastAsia="Times New Roman" w:hAnsi="Times New Roman" w:cs="Times New Roman"/>
          <w:sz w:val="24"/>
          <w:szCs w:val="24"/>
        </w:rPr>
      </w:pPr>
    </w:p>
    <w:p w:rsidR="00816F0C" w:rsidRDefault="000F1808">
      <w:pPr>
        <w:ind w:firstLine="850"/>
        <w:jc w:val="both"/>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 2</w:t>
      </w:r>
      <w:r>
        <w:rPr>
          <w:rFonts w:ascii="Times New Roman" w:eastAsia="Times New Roman" w:hAnsi="Times New Roman" w:cs="Times New Roman"/>
          <w:sz w:val="24"/>
          <w:szCs w:val="24"/>
          <w:highlight w:val="white"/>
          <w:vertAlign w:val="superscript"/>
        </w:rPr>
        <w:t>o</w:t>
      </w:r>
      <w:r>
        <w:rPr>
          <w:rFonts w:ascii="Times New Roman" w:eastAsia="Times New Roman" w:hAnsi="Times New Roman" w:cs="Times New Roman"/>
          <w:sz w:val="24"/>
          <w:szCs w:val="24"/>
        </w:rPr>
        <w:t xml:space="preserve">. O projeto de lei orçamentária para o exercício de 2025 deverá conter em anexo, demonstrativo da compatibilidade da programação dos orçamentos com os objetivos, diretrizes e metas constantes no </w:t>
      </w:r>
      <w:r>
        <w:rPr>
          <w:rFonts w:ascii="Times New Roman" w:eastAsia="Times New Roman" w:hAnsi="Times New Roman" w:cs="Times New Roman"/>
          <w:sz w:val="24"/>
          <w:szCs w:val="24"/>
          <w:highlight w:val="white"/>
        </w:rPr>
        <w:t>§ 1º do art. 4º da LC 101/2000.</w:t>
      </w:r>
    </w:p>
    <w:p w:rsidR="00816F0C" w:rsidRDefault="00816F0C">
      <w:pPr>
        <w:rPr>
          <w:rFonts w:ascii="Times New Roman" w:eastAsia="Times New Roman" w:hAnsi="Times New Roman" w:cs="Times New Roman"/>
          <w:sz w:val="24"/>
          <w:szCs w:val="24"/>
        </w:rPr>
      </w:pPr>
    </w:p>
    <w:p w:rsidR="00816F0C" w:rsidRDefault="000F1808">
      <w:pPr>
        <w:ind w:firstLine="8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Art. 3º. As Metas Fiscais e os Riscos Fiscais são especificados, respectivamente nos Anexos I e II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desta Lei, elaborados de acordo com os §§ 1º e 3º do artigo 4º da Lei Complementar Federal nº 101, de 2000 e suas alterações, abrangendo todos os órgãos e entidades dos Orçamentos Fiscal e da Seguridade Social.</w:t>
      </w:r>
    </w:p>
    <w:p w:rsidR="00816F0C" w:rsidRDefault="00816F0C">
      <w:pPr>
        <w:rPr>
          <w:rFonts w:ascii="Times New Roman" w:eastAsia="Times New Roman" w:hAnsi="Times New Roman" w:cs="Times New Roman"/>
          <w:sz w:val="24"/>
          <w:szCs w:val="24"/>
        </w:rPr>
      </w:pPr>
    </w:p>
    <w:p w:rsidR="00816F0C" w:rsidRDefault="000F1808">
      <w:pPr>
        <w:ind w:firstLine="85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Parágrafo único. Os valores apresentados nos Anexos citados no </w:t>
      </w:r>
      <w:r>
        <w:rPr>
          <w:rFonts w:ascii="Times New Roman" w:eastAsia="Times New Roman" w:hAnsi="Times New Roman" w:cs="Times New Roman"/>
          <w:i/>
          <w:color w:val="000000"/>
          <w:sz w:val="24"/>
          <w:szCs w:val="24"/>
        </w:rPr>
        <w:t xml:space="preserve">caput </w:t>
      </w:r>
      <w:r>
        <w:rPr>
          <w:rFonts w:ascii="Times New Roman" w:eastAsia="Times New Roman" w:hAnsi="Times New Roman" w:cs="Times New Roman"/>
          <w:color w:val="000000"/>
          <w:sz w:val="24"/>
          <w:szCs w:val="24"/>
        </w:rPr>
        <w:t xml:space="preserve">deste artigo estão expressos em milhares de reais, em consonância com as regras estabelecidas pela Secretaria do Tesouro Nacional – STN, </w:t>
      </w:r>
      <w:r>
        <w:rPr>
          <w:rFonts w:ascii="Times New Roman" w:eastAsia="Times New Roman" w:hAnsi="Times New Roman" w:cs="Times New Roman"/>
          <w:sz w:val="24"/>
          <w:szCs w:val="24"/>
        </w:rPr>
        <w:t>conforme Portaria nº 1.447, de 14 de julho de 2022, que aprovou a 13ª edição do Manual de Demonstrativos Fiscais – MDF.</w:t>
      </w:r>
    </w:p>
    <w:p w:rsidR="00816F0C" w:rsidRDefault="00816F0C">
      <w:pPr>
        <w:ind w:firstLine="850"/>
        <w:jc w:val="both"/>
        <w:rPr>
          <w:rFonts w:ascii="Times New Roman" w:eastAsia="Times New Roman" w:hAnsi="Times New Roman" w:cs="Times New Roman"/>
          <w:sz w:val="24"/>
          <w:szCs w:val="24"/>
        </w:rPr>
      </w:pPr>
    </w:p>
    <w:p w:rsidR="00816F0C" w:rsidRDefault="00816F0C">
      <w:pPr>
        <w:rPr>
          <w:rFonts w:ascii="Times New Roman" w:eastAsia="Times New Roman" w:hAnsi="Times New Roman" w:cs="Times New Roman"/>
          <w:sz w:val="24"/>
          <w:szCs w:val="24"/>
        </w:rPr>
      </w:pP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CAPÍTULO III</w: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 ESTRUTURA E ORGANIZAÇÃO DOS ORÇAMENTOS</w:t>
      </w:r>
    </w:p>
    <w:p w:rsidR="00816F0C" w:rsidRDefault="00816F0C">
      <w:pPr>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4º. Para efeito desta Lei entende-se por:</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w:t>
      </w:r>
      <w:proofErr w:type="gramStart"/>
      <w:r>
        <w:rPr>
          <w:rFonts w:ascii="Times New Roman" w:eastAsia="Times New Roman" w:hAnsi="Times New Roman" w:cs="Times New Roman"/>
          <w:sz w:val="24"/>
          <w:szCs w:val="24"/>
        </w:rPr>
        <w:t>programa</w:t>
      </w:r>
      <w:proofErr w:type="gramEnd"/>
      <w:r>
        <w:rPr>
          <w:rFonts w:ascii="Times New Roman" w:eastAsia="Times New Roman" w:hAnsi="Times New Roman" w:cs="Times New Roman"/>
          <w:sz w:val="24"/>
          <w:szCs w:val="24"/>
        </w:rPr>
        <w:t>: instrumento protagonista de organização da ação governamental, que integra o planejamento estratégico e tático com o operacional, visando à concretização dos objetivos pretendidos, sendo mensurado por indicadores estabelecidos no Plano Plurianual;</w:t>
      </w:r>
    </w:p>
    <w:p w:rsidR="00816F0C" w:rsidRDefault="00816F0C">
      <w:pPr>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atividade</w:t>
      </w:r>
      <w:proofErr w:type="gramEnd"/>
      <w:r>
        <w:rPr>
          <w:rFonts w:ascii="Times New Roman" w:eastAsia="Times New Roman" w:hAnsi="Times New Roman" w:cs="Times New Roman"/>
          <w:sz w:val="24"/>
          <w:szCs w:val="24"/>
        </w:rPr>
        <w:t>: instrumento de programação para alcançar o objetivo de um programa, envolvendo um conjunto de operações que se realizam de modo contínuo e permanente, das quais resulta um produto necessário à manutenção da ação de governo;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III – projeto: instrumento de programação para alcançar o objetivo de um programa, envolvendo um conjunto de operações limitadas no tempo, das quais resulta um produto que concorre para a expansão ou para o aperfeiçoamento da ação de governo;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w:t>
      </w:r>
      <w:proofErr w:type="gramStart"/>
      <w:r>
        <w:rPr>
          <w:rFonts w:ascii="Times New Roman" w:eastAsia="Times New Roman" w:hAnsi="Times New Roman" w:cs="Times New Roman"/>
          <w:sz w:val="24"/>
          <w:szCs w:val="24"/>
        </w:rPr>
        <w:t>operação</w:t>
      </w:r>
      <w:proofErr w:type="gramEnd"/>
      <w:r>
        <w:rPr>
          <w:rFonts w:ascii="Times New Roman" w:eastAsia="Times New Roman" w:hAnsi="Times New Roman" w:cs="Times New Roman"/>
          <w:sz w:val="24"/>
          <w:szCs w:val="24"/>
        </w:rPr>
        <w:t xml:space="preserve"> especial: as despesas que não contribuem para manutenção, expansão ou aperfeiçoamento das ações de governo, das quais não resulta um produto nem contraprestação direta sob a forma de bens ou serviços;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w:t>
      </w:r>
      <w:proofErr w:type="gramStart"/>
      <w:r>
        <w:rPr>
          <w:rFonts w:ascii="Times New Roman" w:eastAsia="Times New Roman" w:hAnsi="Times New Roman" w:cs="Times New Roman"/>
          <w:sz w:val="24"/>
          <w:szCs w:val="24"/>
        </w:rPr>
        <w:t>unidade</w:t>
      </w:r>
      <w:proofErr w:type="gramEnd"/>
      <w:r>
        <w:rPr>
          <w:rFonts w:ascii="Times New Roman" w:eastAsia="Times New Roman" w:hAnsi="Times New Roman" w:cs="Times New Roman"/>
          <w:sz w:val="24"/>
          <w:szCs w:val="24"/>
        </w:rPr>
        <w:t xml:space="preserve"> orçamentária: o nível intermediário da classificação institucional, agrupada em órgãos orçamentários, entendidos estes como os de maior nível da classificação institucional;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 </w:t>
      </w:r>
      <w:proofErr w:type="gramStart"/>
      <w:r>
        <w:rPr>
          <w:rFonts w:ascii="Times New Roman" w:eastAsia="Times New Roman" w:hAnsi="Times New Roman" w:cs="Times New Roman"/>
          <w:sz w:val="24"/>
          <w:szCs w:val="24"/>
        </w:rPr>
        <w:t>especificação</w:t>
      </w:r>
      <w:proofErr w:type="gramEnd"/>
      <w:r>
        <w:rPr>
          <w:rFonts w:ascii="Times New Roman" w:eastAsia="Times New Roman" w:hAnsi="Times New Roman" w:cs="Times New Roman"/>
          <w:sz w:val="24"/>
          <w:szCs w:val="24"/>
        </w:rPr>
        <w:t xml:space="preserve"> da fonte e destinação dos recursos: o detalhamento da origem e da destinação de recursos, definido pelo Tribunal de Contas do Estado de Minas Gerais – TCE/MG, para fins de elaboração da Lei Orçamentária Anual – LOA e de prestação de contas por meio do Sistema Informatizado de Contas dos Municípios – SICOM; e</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 – grupo da origem de fontes de recursos: o agrupamento da origem de fontes de recursos contido na LOA por categorias de programação.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Cada programa identificará as ações necessárias para atingir os seus objetivos, sob a forma de atividades, projetos ou operações especiais, especificando os respectivos valores e metas, bem como as unidades orçamentárias responsáveis pela realização da ação.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2º Cada atividade, projeto e operação especial identificará a função e a </w:t>
      </w:r>
      <w:proofErr w:type="spellStart"/>
      <w:r>
        <w:rPr>
          <w:rFonts w:ascii="Times New Roman" w:eastAsia="Times New Roman" w:hAnsi="Times New Roman" w:cs="Times New Roman"/>
          <w:sz w:val="24"/>
          <w:szCs w:val="24"/>
        </w:rPr>
        <w:t>subfunção</w:t>
      </w:r>
      <w:proofErr w:type="spellEnd"/>
      <w:r>
        <w:rPr>
          <w:rFonts w:ascii="Times New Roman" w:eastAsia="Times New Roman" w:hAnsi="Times New Roman" w:cs="Times New Roman"/>
          <w:sz w:val="24"/>
          <w:szCs w:val="24"/>
        </w:rPr>
        <w:t xml:space="preserve"> às quais se vinculam, de forma harmonizada coma Portaria MOG nº 42, de 14 de abril de 1999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3º As categorias de programação de que trata esta Lei serão identificadas na LOA por programas e respectivos projetos, atividades ou operações especiais.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4º A classificação da estrutura programática para 2025 poderá sofrer alterações para a adequação ao Plano de Contas Único da Administração Pública Federal, regulamentado pela Secretaria do Tesouro Nacional – STN e pelo Tribunal de Contas do Estado de Minas Gerais – TCE/MG.</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5º. Os Orçamentos Fiscal e da Seguridade Social discriminarão a despesa, no mínimo, por:</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órgão e unidade orçamentária;</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função</w:t>
      </w:r>
      <w:proofErr w:type="gramEnd"/>
      <w:r>
        <w:rPr>
          <w:rFonts w:ascii="Times New Roman" w:eastAsia="Times New Roman" w:hAnsi="Times New Roman" w:cs="Times New Roman"/>
          <w:sz w:val="24"/>
          <w:szCs w:val="24"/>
        </w:rPr>
        <w:t>;</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 </w:t>
      </w:r>
      <w:proofErr w:type="spellStart"/>
      <w:r>
        <w:rPr>
          <w:rFonts w:ascii="Times New Roman" w:eastAsia="Times New Roman" w:hAnsi="Times New Roman" w:cs="Times New Roman"/>
          <w:sz w:val="24"/>
          <w:szCs w:val="24"/>
        </w:rPr>
        <w:t>subfunção</w:t>
      </w:r>
      <w:proofErr w:type="spellEnd"/>
      <w:r>
        <w:rPr>
          <w:rFonts w:ascii="Times New Roman" w:eastAsia="Times New Roman" w:hAnsi="Times New Roman" w:cs="Times New Roman"/>
          <w:sz w:val="24"/>
          <w:szCs w:val="24"/>
        </w:rPr>
        <w:t>;</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w:t>
      </w:r>
      <w:proofErr w:type="gramStart"/>
      <w:r>
        <w:rPr>
          <w:rFonts w:ascii="Times New Roman" w:eastAsia="Times New Roman" w:hAnsi="Times New Roman" w:cs="Times New Roman"/>
          <w:sz w:val="24"/>
          <w:szCs w:val="24"/>
        </w:rPr>
        <w:t>programa</w:t>
      </w:r>
      <w:proofErr w:type="gramEnd"/>
      <w:r>
        <w:rPr>
          <w:rFonts w:ascii="Times New Roman" w:eastAsia="Times New Roman" w:hAnsi="Times New Roman" w:cs="Times New Roman"/>
          <w:sz w:val="24"/>
          <w:szCs w:val="24"/>
        </w:rPr>
        <w:t>;</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w:t>
      </w:r>
      <w:proofErr w:type="gramStart"/>
      <w:r>
        <w:rPr>
          <w:rFonts w:ascii="Times New Roman" w:eastAsia="Times New Roman" w:hAnsi="Times New Roman" w:cs="Times New Roman"/>
          <w:sz w:val="24"/>
          <w:szCs w:val="24"/>
        </w:rPr>
        <w:t>ação</w:t>
      </w:r>
      <w:proofErr w:type="gramEnd"/>
      <w:r>
        <w:rPr>
          <w:rFonts w:ascii="Times New Roman" w:eastAsia="Times New Roman" w:hAnsi="Times New Roman" w:cs="Times New Roman"/>
          <w:sz w:val="24"/>
          <w:szCs w:val="24"/>
        </w:rPr>
        <w:t>;</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 </w:t>
      </w:r>
      <w:proofErr w:type="gramStart"/>
      <w:r>
        <w:rPr>
          <w:rFonts w:ascii="Times New Roman" w:eastAsia="Times New Roman" w:hAnsi="Times New Roman" w:cs="Times New Roman"/>
          <w:sz w:val="24"/>
          <w:szCs w:val="24"/>
        </w:rPr>
        <w:t>categoria</w:t>
      </w:r>
      <w:proofErr w:type="gramEnd"/>
      <w:r>
        <w:rPr>
          <w:rFonts w:ascii="Times New Roman" w:eastAsia="Times New Roman" w:hAnsi="Times New Roman" w:cs="Times New Roman"/>
          <w:sz w:val="24"/>
          <w:szCs w:val="24"/>
        </w:rPr>
        <w:t xml:space="preserve"> econômica;</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 – grupo de natureza de despesa;</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VIII – modalidade de aplicação;</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IX – </w:t>
      </w:r>
      <w:proofErr w:type="gramStart"/>
      <w:r>
        <w:rPr>
          <w:rFonts w:ascii="Times New Roman" w:eastAsia="Times New Roman" w:hAnsi="Times New Roman" w:cs="Times New Roman"/>
          <w:sz w:val="24"/>
          <w:szCs w:val="24"/>
        </w:rPr>
        <w:t>esfera</w:t>
      </w:r>
      <w:proofErr w:type="gramEnd"/>
      <w:r>
        <w:rPr>
          <w:rFonts w:ascii="Times New Roman" w:eastAsia="Times New Roman" w:hAnsi="Times New Roman" w:cs="Times New Roman"/>
          <w:sz w:val="24"/>
          <w:szCs w:val="24"/>
        </w:rPr>
        <w:t xml:space="preserve"> orçamentária; e</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 </w:t>
      </w:r>
      <w:proofErr w:type="gramStart"/>
      <w:r>
        <w:rPr>
          <w:rFonts w:ascii="Times New Roman" w:eastAsia="Times New Roman" w:hAnsi="Times New Roman" w:cs="Times New Roman"/>
          <w:sz w:val="24"/>
          <w:szCs w:val="24"/>
        </w:rPr>
        <w:t>origem</w:t>
      </w:r>
      <w:proofErr w:type="gramEnd"/>
      <w:r>
        <w:rPr>
          <w:rFonts w:ascii="Times New Roman" w:eastAsia="Times New Roman" w:hAnsi="Times New Roman" w:cs="Times New Roman"/>
          <w:sz w:val="24"/>
          <w:szCs w:val="24"/>
        </w:rPr>
        <w:t xml:space="preserve"> da fonte e aplicação programada de recursos.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6º. As operações </w:t>
      </w:r>
      <w:proofErr w:type="spellStart"/>
      <w:r>
        <w:rPr>
          <w:rFonts w:ascii="Times New Roman" w:eastAsia="Times New Roman" w:hAnsi="Times New Roman" w:cs="Times New Roman"/>
          <w:sz w:val="24"/>
          <w:szCs w:val="24"/>
        </w:rPr>
        <w:t>intraorçamentárias</w:t>
      </w:r>
      <w:proofErr w:type="spellEnd"/>
      <w:r>
        <w:rPr>
          <w:rFonts w:ascii="Times New Roman" w:eastAsia="Times New Roman" w:hAnsi="Times New Roman" w:cs="Times New Roman"/>
          <w:sz w:val="24"/>
          <w:szCs w:val="24"/>
        </w:rPr>
        <w:t xml:space="preserve"> entre órgãos, fundos e entidades integrantes dos Orçamentos Fiscal e da Seguridade Social do Município de Itapeva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serão executadas por meio de empenho, liquidação e pagamento, nos termos da Lei Federal nº 4.320, de 17 de março de 1964 e suas alterações, utilizando-se a modalidade de aplicação 91, nos termos do Anexo II – Natureza da Despesa da Portaria Interministerial STN/SOF nº 163, de 4 de maio de 2001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7º. O Projeto de Lei Orçamentária Anual – PLOA para o exercício de 2025, a ser encaminhado pelo Executivo à Câmara Municipal, será constituído de:</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w:t>
      </w:r>
      <w:proofErr w:type="gramStart"/>
      <w:r>
        <w:rPr>
          <w:rFonts w:ascii="Times New Roman" w:eastAsia="Times New Roman" w:hAnsi="Times New Roman" w:cs="Times New Roman"/>
          <w:sz w:val="24"/>
          <w:szCs w:val="24"/>
        </w:rPr>
        <w:t>texto</w:t>
      </w:r>
      <w:proofErr w:type="gramEnd"/>
      <w:r>
        <w:rPr>
          <w:rFonts w:ascii="Times New Roman" w:eastAsia="Times New Roman" w:hAnsi="Times New Roman" w:cs="Times New Roman"/>
          <w:sz w:val="24"/>
          <w:szCs w:val="24"/>
        </w:rPr>
        <w:t xml:space="preserve"> da lei;</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quadros</w:t>
      </w:r>
      <w:proofErr w:type="gramEnd"/>
      <w:r>
        <w:rPr>
          <w:rFonts w:ascii="Times New Roman" w:eastAsia="Times New Roman" w:hAnsi="Times New Roman" w:cs="Times New Roman"/>
          <w:sz w:val="24"/>
          <w:szCs w:val="24"/>
        </w:rPr>
        <w:t xml:space="preserve"> orçamentários consolidados;</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anexos dos Orçamentos Fiscal e da Seguridade Social, discriminando a receita e a despesa na forma da legislação;</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w:t>
      </w:r>
      <w:proofErr w:type="gramStart"/>
      <w:r>
        <w:rPr>
          <w:rFonts w:ascii="Times New Roman" w:eastAsia="Times New Roman" w:hAnsi="Times New Roman" w:cs="Times New Roman"/>
          <w:sz w:val="24"/>
          <w:szCs w:val="24"/>
        </w:rPr>
        <w:t>tabelas</w:t>
      </w:r>
      <w:proofErr w:type="gramEnd"/>
      <w:r>
        <w:rPr>
          <w:rFonts w:ascii="Times New Roman" w:eastAsia="Times New Roman" w:hAnsi="Times New Roman" w:cs="Times New Roman"/>
          <w:sz w:val="24"/>
          <w:szCs w:val="24"/>
        </w:rPr>
        <w:t xml:space="preserve"> explicativas, mensagem circunstanciada e quadros orçamentários determinados pela Lei Federal nº 4.320, de 1964 e suas alterações, pela Lei de Responsabilidade Fiscal – Lei Complementar Federal nº 101, de 2000 e suas alterações, e demais legislações de regência;</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w:t>
      </w:r>
      <w:proofErr w:type="gramStart"/>
      <w:r>
        <w:rPr>
          <w:rFonts w:ascii="Times New Roman" w:eastAsia="Times New Roman" w:hAnsi="Times New Roman" w:cs="Times New Roman"/>
          <w:sz w:val="24"/>
          <w:szCs w:val="24"/>
        </w:rPr>
        <w:t>relatório</w:t>
      </w:r>
      <w:proofErr w:type="gramEnd"/>
      <w:r>
        <w:rPr>
          <w:rFonts w:ascii="Times New Roman" w:eastAsia="Times New Roman" w:hAnsi="Times New Roman" w:cs="Times New Roman"/>
          <w:sz w:val="24"/>
          <w:szCs w:val="24"/>
        </w:rPr>
        <w:t xml:space="preserve"> de metas físicas e financeiras dos programas municipais; e</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 </w:t>
      </w:r>
      <w:proofErr w:type="gramStart"/>
      <w:r>
        <w:rPr>
          <w:rFonts w:ascii="Times New Roman" w:eastAsia="Times New Roman" w:hAnsi="Times New Roman" w:cs="Times New Roman"/>
          <w:sz w:val="24"/>
          <w:szCs w:val="24"/>
        </w:rPr>
        <w:t>plano</w:t>
      </w:r>
      <w:proofErr w:type="gramEnd"/>
      <w:r>
        <w:rPr>
          <w:rFonts w:ascii="Times New Roman" w:eastAsia="Times New Roman" w:hAnsi="Times New Roman" w:cs="Times New Roman"/>
          <w:sz w:val="24"/>
          <w:szCs w:val="24"/>
        </w:rPr>
        <w:t xml:space="preserve"> de aplicação dos fundos municipais, convênios e operações de crédito.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Parágrafo único. O Poder Executivo poderá enviar à Câmara Municipal os projetos de Lei Orçamentária Anual e relativos a créditos adicionais por meio eletrônico.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8°. Todos os órgãos e entidades componentes dos Orçamentos Fiscal e da Seguridade Social encaminharão à Secretaria Municipal de Finanças (ou Secretaria Municipal de Planejamento), ou outro órgão que vier a substitui-la, por meio do Sistema de Demonstrativos Fiscais, as informações relativas às suas propostas parciais de orçamento, para a consolidação do Projeto de Lei Orçamentária Anual.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O prazo final para o encaminhamento de que trata o </w:t>
      </w:r>
      <w:r>
        <w:rPr>
          <w:rFonts w:ascii="Times New Roman" w:eastAsia="Times New Roman" w:hAnsi="Times New Roman" w:cs="Times New Roman"/>
          <w:i/>
          <w:sz w:val="24"/>
          <w:szCs w:val="24"/>
        </w:rPr>
        <w:t xml:space="preserve">caput </w:t>
      </w:r>
      <w:r>
        <w:rPr>
          <w:rFonts w:ascii="Times New Roman" w:eastAsia="Times New Roman" w:hAnsi="Times New Roman" w:cs="Times New Roman"/>
          <w:sz w:val="24"/>
          <w:szCs w:val="24"/>
        </w:rPr>
        <w:t>deste artigo será fixado por Portaria emanada pelo Secretário Municipal de Finanças (ou Secretaria Municipal de Planejamento), ou titular do órgão que vier a substituí-lo.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9º. A Lei Orçamentária Anual poderá conter dotações relativas a projetos a serem desenvolvidos por meio de parcerias público-privadas reguladas pela Lei Federal nº 11.079, de 30 de dezembro de 2004 e suas alterações, e nas Leis </w:t>
      </w:r>
      <w:proofErr w:type="spellStart"/>
      <w:r>
        <w:rPr>
          <w:rFonts w:ascii="Times New Roman" w:eastAsia="Times New Roman" w:hAnsi="Times New Roman" w:cs="Times New Roman"/>
          <w:color w:val="000000"/>
          <w:sz w:val="24"/>
          <w:szCs w:val="24"/>
        </w:rPr>
        <w:t>nºs</w:t>
      </w:r>
      <w:proofErr w:type="spellEnd"/>
      <w:r>
        <w:rPr>
          <w:rFonts w:ascii="Times New Roman" w:eastAsia="Times New Roman" w:hAnsi="Times New Roman" w:cs="Times New Roman"/>
          <w:color w:val="000000"/>
          <w:sz w:val="24"/>
          <w:szCs w:val="24"/>
        </w:rPr>
        <w:t xml:space="preserve"> 10.776, de 13 de maio de 2011 e suas alterações, e 13.043, de 2 de janeiro de 2019, ou por meio de consórcios públicos regulados pela Lei Federal nº 11.107,de 6 de abril de 2005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CAPÍTULO IV</w: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DAS DIRETRIZES PARA A ELABORAÇÃO E EXECUÇÃO DO</w: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ORÇAMENTO DO MUNICÍPIO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Seção I</w: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Das Diretrizes Gerais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Art. 10. As unidades orçamentárias do Poder Executivo, à época da elaboração de suas propostas orçamentárias e ajustes do Plano Plurianual para o exercício de 2025, deverão compatibilizar seus projetos de acordo com as diretrizes especificadas pela Secretaria Municipal de Finanças (ou Secretaria Municipal de Planejamento) no que se refere às projeções macroeconômicas e fiscais atualizadas.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11. O Projeto de Lei Orçamentária para o exercício de 2025 será elaborado em observância às determinações da Constituição Federal, da Lei Orgânica Municipal, da Lei Federal nº 4.320, de 1964 e suas alterações, da Lei Complementar Federal nº 101, de 2000 e suas alterações, das Portarias e demais atos dos órgãos competentes do Governo Federal, das determinações colacionadas pelo TCEMG e do disposto nesta Lei.</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único. As informações gerenciais e as fontes financeiras agregadas nos créditos orçamentários serão ajustadas diretamente pelos órgãos contábeis dos Poderes Executivo e Legislativo para atender às necessidades da execução orçamentária.</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12. A estimativa da receita e a fixação da despesa, constantes do Projeto de Lei Orçamentária para o exercício de 2025, serão elaboradas a valores correntes do exercício de 2024, projetados ao exercício a que se refere, considerando os principais agregados macroeconômicos divulgados pelo Banco Central, Ministério da Economia, Fundação João Pinheiro e instituições financeiras renomadas.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único. O Projeto de Lei Orçamentária atualizará a estimativa da margem de expansão das despesas, considerando os acréscimos de receita resultantes do crescimento da economia e da evolução de outras variáveis econômicas que implicam aumento da base de cálculo, bem como de alterações na legislação tributária do Município.</w:t>
      </w:r>
    </w:p>
    <w:p w:rsidR="00816F0C" w:rsidRDefault="00816F0C">
      <w:pPr>
        <w:ind w:firstLine="851"/>
        <w:jc w:val="both"/>
        <w:rPr>
          <w:rFonts w:ascii="Times New Roman" w:eastAsia="Times New Roman" w:hAnsi="Times New Roman" w:cs="Times New Roman"/>
          <w:sz w:val="24"/>
          <w:szCs w:val="24"/>
        </w:rPr>
      </w:pPr>
    </w:p>
    <w:p w:rsidR="00816F0C" w:rsidRDefault="000F1808">
      <w:pPr>
        <w:pBdr>
          <w:top w:val="nil"/>
          <w:left w:val="nil"/>
          <w:bottom w:val="nil"/>
          <w:right w:val="nil"/>
          <w:between w:val="nil"/>
        </w:pBdr>
        <w:spacing w:after="12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13. O Poder Legislativo elaborará seu detalhamento de despesas para o exercício financeiro de 2025, observadas as determinações contidas nesta Lei e no art. 29-A da Constituição Federal, devendo encaminhá-lo ao Poder Executivo até 30 (trinta) dias antes do prazo de remessa do projeto de lei orçamentária de 2025 à Câmara Municipal. </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14. A Procuradoria Geral do Município, ou outro órgão que vier a substituí-la, encaminhará à Secretaria Municipal de Finanças, ou outro órgão que vier a substituí-la, até 1º de julho de 2024, a relação dos débitos constantes de precatórios judiciários e a previsão dos débitos judiciais transitados em julgado de pequeno valor, a serem incluídos na proposta orçamentária para o exercício de 2025, nos termos do § 5º do artigo 100 da Constituição Federal (redação dada pela Emenda Constitucional 114, de 2021) e do artigo 87</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do Ato das Disposições Constitucionais Transitórias – ADCT, discriminados por órgão e entidade da Administração Pública Municipal, especificando: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w:t>
      </w:r>
      <w:proofErr w:type="gramStart"/>
      <w:r>
        <w:rPr>
          <w:rFonts w:ascii="Times New Roman" w:eastAsia="Times New Roman" w:hAnsi="Times New Roman" w:cs="Times New Roman"/>
          <w:sz w:val="24"/>
          <w:szCs w:val="24"/>
        </w:rPr>
        <w:t>quanto</w:t>
      </w:r>
      <w:proofErr w:type="gramEnd"/>
      <w:r>
        <w:rPr>
          <w:rFonts w:ascii="Times New Roman" w:eastAsia="Times New Roman" w:hAnsi="Times New Roman" w:cs="Times New Roman"/>
          <w:sz w:val="24"/>
          <w:szCs w:val="24"/>
        </w:rPr>
        <w:t xml:space="preserve"> à previsão relacionada aos precatórios:</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número do precatório, Tribunal de origem e natureza do pagamento;</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número do processo originário;</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nome do beneficiário;</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valor condenatório homologado ou corrigido conforme sentença;</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tipo de causa; e</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 órgão ou entidade responsável pelo pagamento; e</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quanto</w:t>
      </w:r>
      <w:proofErr w:type="gramEnd"/>
      <w:r>
        <w:rPr>
          <w:rFonts w:ascii="Times New Roman" w:eastAsia="Times New Roman" w:hAnsi="Times New Roman" w:cs="Times New Roman"/>
          <w:sz w:val="24"/>
          <w:szCs w:val="24"/>
        </w:rPr>
        <w:t xml:space="preserve"> à previsão dos débitos judiciais transitados em julgado relacionados às requisições de pequeno valor – RPV:</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número do processo originário e Tribunal de origem;</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nome do beneficiário;</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valor condenatório homologado ou corrigido conforme sentença;</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tipo de causa; e</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órgão ou entidade responsável pelo pagamento.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Todos os pagamentos serão corrigidos e efetuados cronologicamente conforme disposição contida nas sentenças judiciais transitadas em julgado ou conforme orientação normativa ou jurisprudencial.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2º No decorrer do exercício de 2025, os débitos judiciais transitados em julgado de pequeno valor e as despesas decorrentes das condenações judiciais a que o Município for condenado após a elaboração do orçamento anual serão encaminhadas aos respectivos órgãos e entidades para pagamento mediante suplementação, caso necessário, priorizando aquelas de caráter alimentar nos termos dos §§1º e 2º do artigo 100 da Constituição Federal.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3º Por determinação da Lei Complementar Federal nº 101, de 2000 e suas alterações, os precatórios não pagos tempestivamente comporão a Dívida Fundada do Município.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15. A Lei Orçamentária Anual não consignará recursos para início de novos projetos se não estiverem adequadamente atendidos os que estão em andamento e contempladas as despesas de conservação do patrimônio público, conforme determinação do artigo 45 da Lei Complementar Federal nº 101, de 2000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1º A regra constante do </w:t>
      </w:r>
      <w:r>
        <w:rPr>
          <w:rFonts w:ascii="Times New Roman" w:eastAsia="Times New Roman" w:hAnsi="Times New Roman" w:cs="Times New Roman"/>
          <w:i/>
          <w:sz w:val="24"/>
          <w:szCs w:val="24"/>
        </w:rPr>
        <w:t xml:space="preserve">caput </w:t>
      </w:r>
      <w:r>
        <w:rPr>
          <w:rFonts w:ascii="Times New Roman" w:eastAsia="Times New Roman" w:hAnsi="Times New Roman" w:cs="Times New Roman"/>
          <w:sz w:val="24"/>
          <w:szCs w:val="24"/>
        </w:rPr>
        <w:t>deste artigo aplica-se no âmbito de cada fonte de recurso, conforme as vinculações legalmente estabelecidas.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2º Entende-se por adequadamente atendidos os projetos cuja alocação de recursos orçamentários esteja compatível com os cronogramas físico-financeiros pactuados e em vigência.</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16. A Lei Orçamentária Anual conterá dotação para reserva de contingência, no valor de até 5% (cinco por cento) da Receita Corrente Líquida, a ser utilizada para atender passivos contingentes e outros riscos e eventos fiscais imprevistos ou como fonte de recursos para abertura de créditos adicionais, observado o disposto nos artigos 40 e seguintes da Lei Federal nº 4.320, de 1964 e suas alterações, e no artigo 8º da Portaria Interministerial STN/SOF nº 163, de 2001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O Projeto de Lei Orçamentária Anual - PLOA para o exercício de 2025 consignará, sob a dotação para reserva de contingência, recursos até o limite de </w:t>
      </w:r>
      <w:r>
        <w:rPr>
          <w:rFonts w:ascii="Times New Roman" w:eastAsia="Times New Roman" w:hAnsi="Times New Roman" w:cs="Times New Roman"/>
          <w:b/>
          <w:sz w:val="24"/>
          <w:szCs w:val="24"/>
        </w:rPr>
        <w:t xml:space="preserve">1,2% (um vírgula dois por cento) </w:t>
      </w:r>
      <w:r>
        <w:rPr>
          <w:rFonts w:ascii="Times New Roman" w:eastAsia="Times New Roman" w:hAnsi="Times New Roman" w:cs="Times New Roman"/>
          <w:sz w:val="24"/>
          <w:szCs w:val="24"/>
        </w:rPr>
        <w:t>da receita corrente líquida efetivamente arrecadada no exercício anterior, destinados à fonte origem de recurso para fins de atendimento às emendas individuais dos vereadores, nos termos do artigo 126 da Lei Orgânica do Município.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17. O Poder Executivo fica autorizado a arcar com as despesas de competência de outros entes da Federação, desde que alinhadas com o Planejamento Integrado do Município, nos termos do artigo 62 da Lei Complementar Federal nº 101, de 2000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A cessão de servidores para outras esferas de Governo independe do cumprimento das exigências dispostas no </w:t>
      </w:r>
      <w:r>
        <w:rPr>
          <w:rFonts w:ascii="Times New Roman" w:eastAsia="Times New Roman" w:hAnsi="Times New Roman" w:cs="Times New Roman"/>
          <w:i/>
          <w:sz w:val="24"/>
          <w:szCs w:val="24"/>
        </w:rPr>
        <w:t xml:space="preserve">caput </w:t>
      </w:r>
      <w:r>
        <w:rPr>
          <w:rFonts w:ascii="Times New Roman" w:eastAsia="Times New Roman" w:hAnsi="Times New Roman" w:cs="Times New Roman"/>
          <w:sz w:val="24"/>
          <w:szCs w:val="24"/>
        </w:rPr>
        <w:t>deste artigo, desde que não sejam admitidas para esse fim específico, salvo se para realizar atividades em que o Município tenha responsabilidade solidária com outros entes da Federação, em especial nas áreas de educação, saúde e assistência social.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18. Para fins do disposto no § 3º do artigo 16 da Lei Complementar Federal nº 101, de 2000 e suas alterações, consideram-se irrelevantes as despesas realizadas até o valor de R$54.020,41 (cinquenta e quatro mil, vinte reais e quarenta e </w:t>
      </w:r>
      <w:proofErr w:type="spellStart"/>
      <w:r>
        <w:rPr>
          <w:rFonts w:ascii="Times New Roman" w:eastAsia="Times New Roman" w:hAnsi="Times New Roman" w:cs="Times New Roman"/>
          <w:sz w:val="24"/>
          <w:szCs w:val="24"/>
        </w:rPr>
        <w:t>hum</w:t>
      </w:r>
      <w:proofErr w:type="spellEnd"/>
      <w:r>
        <w:rPr>
          <w:rFonts w:ascii="Times New Roman" w:eastAsia="Times New Roman" w:hAnsi="Times New Roman" w:cs="Times New Roman"/>
          <w:sz w:val="24"/>
          <w:szCs w:val="24"/>
        </w:rPr>
        <w:t xml:space="preserve"> centavos) no caso de aquisição de bens ou prestação de serviços e de R$108.040,82 (</w:t>
      </w:r>
      <w:r>
        <w:rPr>
          <w:rFonts w:ascii="Times New Roman" w:eastAsia="Times New Roman" w:hAnsi="Times New Roman" w:cs="Times New Roman"/>
          <w:color w:val="162937"/>
          <w:sz w:val="24"/>
          <w:szCs w:val="24"/>
          <w:highlight w:val="white"/>
        </w:rPr>
        <w:t>cento e oito mil quarenta reais e oitenta e dois centavos</w:t>
      </w:r>
      <w:r>
        <w:rPr>
          <w:rFonts w:ascii="Times New Roman" w:eastAsia="Times New Roman" w:hAnsi="Times New Roman" w:cs="Times New Roman"/>
          <w:sz w:val="24"/>
          <w:szCs w:val="24"/>
        </w:rPr>
        <w:t xml:space="preserve">), conforme art. 75, incisos I e II, da Lei nº 14.133 de 1º de abril de 2021 c/c o Decreto nº 10.922, de 30 de dezembro de 2.021. </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19. Até 30 (trinta) dias após a publicação da Lei Orçamentária para o exercício de 2025, o Executivo estabelecerá a programação financeira e o cronograma mensal de desembolso, de modo a compatibilizar a realização de despesas ao efetivo ingresso das receitas municipais.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Integrarão a programação financeira as transferências financeiras de caixa para caixa, do Tesouro Municipal para as pessoas jurídicas da Administração Pública Municipal Indireta e destas para o Tesouro Municipal.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2º O repasse de recursos financeiros do Executivo para o Legislativo fará parte da programação financeira e do cronograma de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que trata este artigo, devendo ocorrer na forma de duodécimos a serem pagos até o dia 20 (vinte) de cada mês.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20. No mesmo prazo previsto no </w:t>
      </w:r>
      <w:r>
        <w:rPr>
          <w:rFonts w:ascii="Times New Roman" w:eastAsia="Times New Roman" w:hAnsi="Times New Roman" w:cs="Times New Roman"/>
          <w:i/>
          <w:sz w:val="24"/>
          <w:szCs w:val="24"/>
        </w:rPr>
        <w:t xml:space="preserve">caput </w:t>
      </w:r>
      <w:r>
        <w:rPr>
          <w:rFonts w:ascii="Times New Roman" w:eastAsia="Times New Roman" w:hAnsi="Times New Roman" w:cs="Times New Roman"/>
          <w:sz w:val="24"/>
          <w:szCs w:val="24"/>
        </w:rPr>
        <w:t>do artigo 19 desta Lei, a Administração Pública Municipal Direta estabelecerá metas bimestrais para a realização das respectivas receitas estimadas.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21. Fica o Poder Executivo autorizado a criar grupo de natureza de despesa e fonte de recursos, dentro de cada projeto, atividade ou operação especial, para atender às suas peculiaridades, mediante decreto.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Fonte de recurso poderá, também, ser criada a partir da apuração de excesso de arrecadação com vinculação específica, para a qual não tenha sido verificada previsão inicial.</w:t>
      </w:r>
    </w:p>
    <w:p w:rsidR="00816F0C" w:rsidRDefault="00816F0C">
      <w:pPr>
        <w:ind w:firstLine="851"/>
        <w:jc w:val="both"/>
        <w:rPr>
          <w:rFonts w:ascii="Times New Roman" w:eastAsia="Times New Roman" w:hAnsi="Times New Roman" w:cs="Times New Roman"/>
          <w:sz w:val="24"/>
          <w:szCs w:val="24"/>
        </w:rPr>
      </w:pPr>
    </w:p>
    <w:p w:rsidR="00816F0C" w:rsidRDefault="00816F0C">
      <w:pPr>
        <w:ind w:firstLine="851"/>
        <w:jc w:val="both"/>
        <w:rPr>
          <w:rFonts w:ascii="Times New Roman" w:eastAsia="Times New Roman" w:hAnsi="Times New Roman" w:cs="Times New Roman"/>
          <w:sz w:val="24"/>
          <w:szCs w:val="24"/>
        </w:rPr>
      </w:pPr>
    </w:p>
    <w:p w:rsidR="00816F0C" w:rsidRDefault="00816F0C">
      <w:pPr>
        <w:ind w:firstLine="851"/>
        <w:jc w:val="both"/>
        <w:rPr>
          <w:rFonts w:ascii="Times New Roman" w:eastAsia="Times New Roman" w:hAnsi="Times New Roman" w:cs="Times New Roman"/>
          <w:sz w:val="24"/>
          <w:szCs w:val="24"/>
        </w:rPr>
      </w:pP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Seção II</w: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 Equilíbrio entre Receitas e Despesas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Art. 22. Na elaboração da Lei Orçamentária Anual e em sua execução, a Administração buscará o equilíbrio das finanças públicas considerando, sempre, ao lado da situação financeira, o cumprimento das vinculações constitucionais e legais e a imperiosa necessidade de prestação adequada dos serviços públicos.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único. São vedados aos ordenadores de despesa quaisquer procedimentos que viabilizem a execução de despesas sem suficiente disponibilidade de dotação orçamentária ou ainda sem o cumprimento dos artigos 15 e 16 da Lei Complementar Federal nº 101, de 2000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23. A elaboração do projeto, a aprovação e a execução da Lei Orçamentária para o exercício de 2025 serão orientadas no sentido de alcançar o superávit primário, conforme discriminado no Anexo I – Metas Fiscais, constante desta Lei.</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24 - As Secretarias Municipais e o Controle Interno Municipal, dentro de suas respectivas capacidades técnicas, irão aperfeiçoar os mecanismos de avaliação das políticas públicas, conforme colaciona o art. 37, § 16 da Constituição Federal, inclusive com divulgação dos resultados e metas alcançados.</w:t>
      </w:r>
    </w:p>
    <w:p w:rsidR="00816F0C" w:rsidRDefault="00816F0C">
      <w:pPr>
        <w:spacing w:line="360" w:lineRule="auto"/>
        <w:ind w:firstLine="851"/>
        <w:jc w:val="both"/>
        <w:rPr>
          <w:rFonts w:ascii="Times New Roman" w:eastAsia="Times New Roman" w:hAnsi="Times New Roman" w:cs="Times New Roman"/>
          <w:sz w:val="24"/>
          <w:szCs w:val="24"/>
        </w:rPr>
      </w:pP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Seção III</w: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Dos Critérios e das Formas de Limitação de Empenho</w:t>
      </w:r>
    </w:p>
    <w:p w:rsidR="00816F0C" w:rsidRDefault="00816F0C">
      <w:pPr>
        <w:spacing w:line="360" w:lineRule="auto"/>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25. Na hipótese de ser constatada, após o encerramento de cada bimestre, frustração na arrecadação de receitas capaz de comprometer a obtenção dos resultados nominal e primário, fixados no Anexo I – Metas Fiscais desta Lei, por atos a serem adotados nos 30 (trinta) dias subsequentes, os Poderes Executivo e Legislativo determinarão, de maneira proporcional, a limitação de empenho e movimentação financeira, em montantes necessários à preservação dos resultados almejados.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1º O Poder Executivo comunicará ao Poder Legislativo, para as providências deste, o correspondente montante que lhe caberá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limitação de empenho e movimentação financeira, acompanhado da devida memória de cálculo.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2º Na limitação de empenho e movimentação financeira, serão adotados critérios que produzam o menor impacto possível nas ações de caráter social, particularmente nas de educação, saúde e assistência social, e na compatibilização dos recursos vinculados, bem como na busca da continuidade das obras e reformas em andamento </w:t>
      </w:r>
      <w:r>
        <w:rPr>
          <w:rFonts w:ascii="Times New Roman" w:eastAsia="Times New Roman" w:hAnsi="Times New Roman" w:cs="Times New Roman"/>
          <w:color w:val="000000"/>
          <w:sz w:val="24"/>
          <w:szCs w:val="24"/>
        </w:rPr>
        <w:t>e da preservação do patrimônio público.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3º Não serão objeto de limitação de empenho e movimentação financeira as despesas que constituam obrigações constitucionais e legais do Município, inclusive as destinadas ao pagamento do serviço da dívida e precatórios judiciais e, também, as despesas de pessoal e seus respectivos encargos.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4º Na limitação de empenho e movimentação financeira também será adotada, na hipótese de ser necessária, a redução de eventual excesso da dívida consolidada, obedecendo-se ao que dispõe o artigo 31 da Lei Complementar Federal nº 101, de 2000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5º Na ocorrência de calamidade pública, serão dispensadas a obtenção dos resultados fiscais programados e a limitação de empenho enquanto perdurar essa situação, nos termos do disposto no artigo 65 da Lei Complementar Federal nº 101, de 2000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6º A limitação de empenho e movimentação financeira poderá ser suspensa, no todo ou em parte, caso a situação de frustração na arrecadação de receitas se reverta nos bimestres seguintes.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26. Os critérios e a forma de limitação de empenho de que trata a alínea </w:t>
      </w:r>
      <w:r>
        <w:rPr>
          <w:rFonts w:ascii="Times New Roman" w:eastAsia="Times New Roman" w:hAnsi="Times New Roman" w:cs="Times New Roman"/>
          <w:i/>
          <w:sz w:val="24"/>
          <w:szCs w:val="24"/>
        </w:rPr>
        <w:t xml:space="preserve">b </w:t>
      </w:r>
      <w:r>
        <w:rPr>
          <w:rFonts w:ascii="Times New Roman" w:eastAsia="Times New Roman" w:hAnsi="Times New Roman" w:cs="Times New Roman"/>
          <w:sz w:val="24"/>
          <w:szCs w:val="24"/>
        </w:rPr>
        <w:t>do inciso I do artigo 4º da Lei Complementar Federal nº 101, de 2000 e suas alterações, serão processados mediante os seguintes procedimentos operacional e contábil: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w:t>
      </w:r>
      <w:proofErr w:type="gramStart"/>
      <w:r>
        <w:rPr>
          <w:rFonts w:ascii="Times New Roman" w:eastAsia="Times New Roman" w:hAnsi="Times New Roman" w:cs="Times New Roman"/>
          <w:sz w:val="24"/>
          <w:szCs w:val="24"/>
        </w:rPr>
        <w:t>revisão</w:t>
      </w:r>
      <w:proofErr w:type="gramEnd"/>
      <w:r>
        <w:rPr>
          <w:rFonts w:ascii="Times New Roman" w:eastAsia="Times New Roman" w:hAnsi="Times New Roman" w:cs="Times New Roman"/>
          <w:sz w:val="24"/>
          <w:szCs w:val="24"/>
        </w:rPr>
        <w:t xml:space="preserve"> física e financeira contratual, adequando-se aos limites definidos por órgãos responsáveis pela política econômica e financeira do Município, formalizadas pelo respectivo aditamento contratual; e</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contingenciamento</w:t>
      </w:r>
      <w:proofErr w:type="gramEnd"/>
      <w:r>
        <w:rPr>
          <w:rFonts w:ascii="Times New Roman" w:eastAsia="Times New Roman" w:hAnsi="Times New Roman" w:cs="Times New Roman"/>
          <w:sz w:val="24"/>
          <w:szCs w:val="24"/>
        </w:rPr>
        <w:t xml:space="preserve"> do saldo de empenho a liquidar, ajustando-se à revisão contratual determinada pelo inciso I do </w:t>
      </w:r>
      <w:r>
        <w:rPr>
          <w:rFonts w:ascii="Times New Roman" w:eastAsia="Times New Roman" w:hAnsi="Times New Roman" w:cs="Times New Roman"/>
          <w:i/>
          <w:sz w:val="24"/>
          <w:szCs w:val="24"/>
        </w:rPr>
        <w:t xml:space="preserve">caput </w:t>
      </w:r>
      <w:r>
        <w:rPr>
          <w:rFonts w:ascii="Times New Roman" w:eastAsia="Times New Roman" w:hAnsi="Times New Roman" w:cs="Times New Roman"/>
          <w:sz w:val="24"/>
          <w:szCs w:val="24"/>
        </w:rPr>
        <w:t>deste artigo.</w:t>
      </w:r>
    </w:p>
    <w:p w:rsidR="00816F0C" w:rsidRDefault="00816F0C">
      <w:pPr>
        <w:ind w:firstLine="851"/>
        <w:jc w:val="both"/>
        <w:rPr>
          <w:rFonts w:ascii="Times New Roman" w:eastAsia="Times New Roman" w:hAnsi="Times New Roman" w:cs="Times New Roman"/>
          <w:sz w:val="24"/>
          <w:szCs w:val="24"/>
        </w:rPr>
      </w:pP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Seção IV</w: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 Controle de Custos e da Avaliação dos Resultados dos Programas Financiados com Recursos dos Orçamentos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27. Para atender ao disposto no inciso I do artigo 4º da Lei Complementar Federal nº 101, de 2000 e suas alterações, os Chefes dos Poderes Executivo e Legislativo adotarão providências perante os respectivos setores de contabilidade e orçamento para, com base nas despesas liquidadas, apurarem os custos e resultados das ações e programas estabelecidos no Plano Plurianual do Município.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Os custos e resultados apurados serão apresentados em relatórios elaborados na forma dos artigos 52 a 55 da Lei Complementar Federal nº 101, de 2000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2º Os relatórios de que trata o § 1º deste artigo conterão, ainda, avaliação dos resultados alcançados e sua comparação com as metas previstas nas peças orçamentárias para o período.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3º Merecerá destaque o aprimoramento da gestão orçamentária, financeira e patrimonial, por intermédio da modernização dos instrumentos de planejamento, execução, monitoramento, avaliação e controle interno.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4º O Poder Executivo promoverá amplo esforço de redução de custos, otimização de gastos e reordenamento de despesas do setor público municipal, sobretudo pelo aumento da produtividade na prestação de serviços públicos e sociais.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5º As políticas públicas e metas alinhadas com os Planos Nacional e Municipal de Manutenção e Desenvolvimento do Ensino e Ações e Serviços Públicos de Saúde serão consideradas pelos respectivos órgãos durante seus planejamentos direcionados à elaboração da Lei Orçamentária.</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6º As políticas públicas municipais serão alinhadas com as diretrizes principais da União e do Estado exaradas nos seus respectivos projetos de lei de diretrizes orçamentárias e deverão ser implementadas sob as premissas da eficácia, eficiência e efetividade.</w:t>
      </w:r>
    </w:p>
    <w:p w:rsidR="00816F0C" w:rsidRDefault="00816F0C">
      <w:pPr>
        <w:rPr>
          <w:rFonts w:ascii="Times New Roman" w:eastAsia="Times New Roman" w:hAnsi="Times New Roman" w:cs="Times New Roman"/>
          <w:sz w:val="24"/>
          <w:szCs w:val="24"/>
        </w:rPr>
      </w:pP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Seção V</w:t>
      </w:r>
    </w:p>
    <w:p w:rsidR="00816F0C" w:rsidRDefault="000F1808">
      <w:pPr>
        <w:tabs>
          <w:tab w:val="left" w:pos="694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Das Demais Condições e das Exigências para Transferência de Recursos a Entidades Privadas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28. Na realização de ações de competência do Município, poderá este adotar a estratégia de transferir recursos a instituições privadas sem fins lucrativos, desde que compatíveis com os programas constantes da Lei Orçamentária Anual, mediante </w:t>
      </w:r>
      <w:r>
        <w:rPr>
          <w:rFonts w:ascii="Times New Roman" w:eastAsia="Times New Roman" w:hAnsi="Times New Roman" w:cs="Times New Roman"/>
          <w:color w:val="000000"/>
          <w:sz w:val="24"/>
          <w:szCs w:val="24"/>
        </w:rPr>
        <w:t>parceria,</w:t>
      </w:r>
      <w:r>
        <w:rPr>
          <w:rFonts w:ascii="Times New Roman" w:eastAsia="Times New Roman" w:hAnsi="Times New Roman" w:cs="Times New Roman"/>
          <w:sz w:val="24"/>
          <w:szCs w:val="24"/>
        </w:rPr>
        <w:t xml:space="preserve"> convênio, ajuste ou instrumento congênere, pelo qual fiquem claramente definidos os deveres e obrigações de cada parte, a forma e os prazos para prestação de contas, sem prejuízo, no que couber, do que dispõe o artigo 26 da Lei Complementar Federal nº 101, de 2000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1º As parcerias voluntárias, alinhadas com o Plano Plurianual </w:t>
      </w:r>
      <w:r>
        <w:rPr>
          <w:rFonts w:ascii="Times New Roman" w:eastAsia="Times New Roman" w:hAnsi="Times New Roman" w:cs="Times New Roman"/>
          <w:color w:val="000000"/>
          <w:sz w:val="24"/>
          <w:szCs w:val="24"/>
        </w:rPr>
        <w:t>do Município</w:t>
      </w:r>
      <w:r>
        <w:rPr>
          <w:rFonts w:ascii="Times New Roman" w:eastAsia="Times New Roman" w:hAnsi="Times New Roman" w:cs="Times New Roman"/>
          <w:sz w:val="24"/>
          <w:szCs w:val="24"/>
        </w:rPr>
        <w:t>, envolvendo ou não transferências de recursos financeiros, entre a Administração Pública Municipal e as organizações da sociedade civil deverão observar as condições e exigências das Leis Federais nº 13.019, de 31 de julho de 2014 e suas alterações, e 13.204, de 14 de dezembro de 2015, e das disposições da legislação municipal.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2º A subvenção de recursos públicos para os setores público e privado, objetivando cobrir necessidades de pessoas físicas e déficits de pessoas jurídicas, sem prejuízo do que dispõe o art. 26 da LC 101,de 2000, será precedida de análise do plano de aplicação de metas de interesse social, e a concessão priorizará os setores da sociedade civil que não tenham atendimento direto a servidores municipais. </w:t>
      </w:r>
    </w:p>
    <w:p w:rsidR="00816F0C" w:rsidRDefault="00816F0C">
      <w:pPr>
        <w:ind w:firstLine="851"/>
        <w:jc w:val="both"/>
        <w:rPr>
          <w:rFonts w:ascii="Times New Roman" w:eastAsia="Times New Roman" w:hAnsi="Times New Roman" w:cs="Times New Roman"/>
          <w:sz w:val="24"/>
          <w:szCs w:val="24"/>
        </w:rPr>
      </w:pP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CAPÍTULO V</w: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DAS DISPOSIÇÕES RELATIVAS À DÍVIDA PÚBLICA DO MUNICÍPIO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29. A administração da dívida pública municipal interna tem por objetivo principal minimizar custos, reduzir o montante da dívida pública, viabilizar fontes alternativas de recursos para o Tesouro Municipal e promover a trajetória sustentável da dívida pública.</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Deverão ser garantidos, na Lei Orçamentária Anual, os recursos necessários para pagamento da amortização, juros e demais encargos da dívida pública.</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2º O Município, por meio de seus órgãos e entidades, subordinar-se-á às normas estabelecidas na Resolução do Senado Federal nº 40, de 20 de dezembro de 2001 e suas alterações, em atendimento aos incisos VI e IX do artigo 52 da Constituição Federal.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30. A Lei Orçamentária Anual poderá conter autorização para contratação de operações de crédito pelo Poder Executivo, a qual ficará condicionada ao atendimento das normas estabelecidas na Lei Complementar Federal nº 101, de 2000 e suas alterações, </w:t>
      </w:r>
      <w:r>
        <w:rPr>
          <w:rFonts w:ascii="Times New Roman" w:eastAsia="Times New Roman" w:hAnsi="Times New Roman" w:cs="Times New Roman"/>
          <w:sz w:val="24"/>
          <w:szCs w:val="24"/>
        </w:rPr>
        <w:lastRenderedPageBreak/>
        <w:t xml:space="preserve">e nas Resoluções do Senado Federal </w:t>
      </w:r>
      <w:proofErr w:type="spellStart"/>
      <w:r>
        <w:rPr>
          <w:rFonts w:ascii="Times New Roman" w:eastAsia="Times New Roman" w:hAnsi="Times New Roman" w:cs="Times New Roman"/>
          <w:sz w:val="24"/>
          <w:szCs w:val="24"/>
        </w:rPr>
        <w:t>nºs</w:t>
      </w:r>
      <w:proofErr w:type="spellEnd"/>
      <w:r>
        <w:rPr>
          <w:rFonts w:ascii="Times New Roman" w:eastAsia="Times New Roman" w:hAnsi="Times New Roman" w:cs="Times New Roman"/>
          <w:sz w:val="24"/>
          <w:szCs w:val="24"/>
        </w:rPr>
        <w:t xml:space="preserve"> 40, de 2001 e suas alterações, e 43, de 21 de dezembro de 2001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1º </w:t>
      </w:r>
      <w:r>
        <w:rPr>
          <w:rFonts w:ascii="Times New Roman" w:eastAsia="Times New Roman" w:hAnsi="Times New Roman" w:cs="Times New Roman"/>
          <w:color w:val="000000"/>
          <w:sz w:val="24"/>
          <w:szCs w:val="24"/>
        </w:rPr>
        <w:t>A gestão financeira do Município cuidará para a sustentabilidade da dívida pública, recomendando a compatibilidade dos resultados fiscais com a trajetória da dívida, e, se for o caso, propor medidas de ajustes, suspensões e vedações, inclusive com um planejamento de alienação de ativos com vistas à redução do montante da dívida, conforme colaciona as novas premissas do art. 163, da Constituição Federal, com redação dada pela Emenda Constitucional 109, de 2021.</w:t>
      </w:r>
    </w:p>
    <w:p w:rsidR="00816F0C" w:rsidRDefault="00816F0C">
      <w:pPr>
        <w:ind w:firstLine="851"/>
        <w:jc w:val="both"/>
        <w:rPr>
          <w:rFonts w:ascii="Times New Roman" w:eastAsia="Times New Roman" w:hAnsi="Times New Roman" w:cs="Times New Roman"/>
          <w:color w:val="000000"/>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2º A lei de diretrizes orçamentárias compreenderá as metas e prioridades da administração em consonância com a trajetória sustentável da dívida pública, conforme art. 165, § 2º da Constituição Federal, com redação dada pela Emenda Constitucional 109, de 2021.</w:t>
      </w:r>
    </w:p>
    <w:p w:rsidR="00816F0C" w:rsidRDefault="00816F0C">
      <w:pPr>
        <w:ind w:firstLine="851"/>
        <w:jc w:val="both"/>
        <w:rPr>
          <w:rFonts w:ascii="Times New Roman" w:eastAsia="Times New Roman" w:hAnsi="Times New Roman" w:cs="Times New Roman"/>
          <w:color w:val="FF0000"/>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31 - O Município deverá conduzir sua política fiscal buscando manter a dívida pública municipal em níveis sustentáveis especificando, conforme art. 164-A da Constituição Federal.</w:t>
      </w:r>
    </w:p>
    <w:p w:rsidR="00816F0C" w:rsidRDefault="00816F0C">
      <w:pPr>
        <w:ind w:firstLine="851"/>
        <w:jc w:val="both"/>
        <w:rPr>
          <w:rFonts w:ascii="Times New Roman" w:eastAsia="Times New Roman" w:hAnsi="Times New Roman" w:cs="Times New Roman"/>
          <w:color w:val="000000"/>
          <w:sz w:val="24"/>
          <w:szCs w:val="24"/>
        </w:rPr>
      </w:pPr>
    </w:p>
    <w:p w:rsidR="00816F0C" w:rsidRDefault="000F1808">
      <w:pPr>
        <w:ind w:firstLine="851"/>
        <w:jc w:val="both"/>
        <w:rPr>
          <w:rFonts w:ascii="Times New Roman" w:eastAsia="Times New Roman" w:hAnsi="Times New Roman" w:cs="Times New Roman"/>
          <w:color w:val="000000"/>
          <w:sz w:val="24"/>
          <w:szCs w:val="24"/>
        </w:rPr>
      </w:pPr>
      <w:bookmarkStart w:id="1" w:name="gjdgxs" w:colFirst="0" w:colLast="0"/>
      <w:bookmarkEnd w:id="1"/>
      <w:r>
        <w:rPr>
          <w:rFonts w:ascii="Times New Roman" w:eastAsia="Times New Roman" w:hAnsi="Times New Roman" w:cs="Times New Roman"/>
          <w:color w:val="000000"/>
          <w:sz w:val="24"/>
          <w:szCs w:val="24"/>
        </w:rPr>
        <w:t>Parágrafo único. Sustentabilidade da dívida, especificando:</w:t>
      </w:r>
    </w:p>
    <w:p w:rsidR="00816F0C" w:rsidRDefault="00816F0C">
      <w:pPr>
        <w:ind w:firstLine="851"/>
        <w:jc w:val="both"/>
        <w:rPr>
          <w:rFonts w:ascii="Times New Roman" w:eastAsia="Times New Roman" w:hAnsi="Times New Roman" w:cs="Times New Roman"/>
          <w:color w:val="000000"/>
          <w:sz w:val="24"/>
          <w:szCs w:val="24"/>
        </w:rPr>
      </w:pPr>
    </w:p>
    <w:p w:rsidR="00816F0C" w:rsidRDefault="000F1808">
      <w:pPr>
        <w:ind w:firstLine="851"/>
        <w:jc w:val="both"/>
        <w:rPr>
          <w:rFonts w:ascii="Times New Roman" w:eastAsia="Times New Roman" w:hAnsi="Times New Roman" w:cs="Times New Roman"/>
          <w:color w:val="000000"/>
          <w:sz w:val="24"/>
          <w:szCs w:val="24"/>
        </w:rPr>
      </w:pPr>
      <w:bookmarkStart w:id="2" w:name="30j0zll" w:colFirst="0" w:colLast="0"/>
      <w:bookmarkEnd w:id="2"/>
      <w:r>
        <w:rPr>
          <w:rFonts w:ascii="Times New Roman" w:eastAsia="Times New Roman" w:hAnsi="Times New Roman" w:cs="Times New Roman"/>
          <w:color w:val="000000"/>
          <w:sz w:val="24"/>
          <w:szCs w:val="24"/>
        </w:rPr>
        <w:t>a) indicadores de sua apuração;</w:t>
      </w: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níveis de compatibilidade dos resultados fiscais com a trajetória da dívida;</w:t>
      </w:r>
    </w:p>
    <w:p w:rsidR="00816F0C" w:rsidRDefault="000F1808">
      <w:pPr>
        <w:ind w:firstLine="851"/>
        <w:jc w:val="both"/>
        <w:rPr>
          <w:rFonts w:ascii="Times New Roman" w:eastAsia="Times New Roman" w:hAnsi="Times New Roman" w:cs="Times New Roman"/>
          <w:color w:val="000000"/>
          <w:sz w:val="24"/>
          <w:szCs w:val="24"/>
        </w:rPr>
      </w:pPr>
      <w:bookmarkStart w:id="3" w:name="1fob9te" w:colFirst="0" w:colLast="0"/>
      <w:bookmarkEnd w:id="3"/>
      <w:r>
        <w:rPr>
          <w:rFonts w:ascii="Times New Roman" w:eastAsia="Times New Roman" w:hAnsi="Times New Roman" w:cs="Times New Roman"/>
          <w:color w:val="000000"/>
          <w:sz w:val="24"/>
          <w:szCs w:val="24"/>
        </w:rPr>
        <w:t>c) trajetór</w:t>
      </w:r>
      <w:bookmarkStart w:id="4" w:name="3znysh7" w:colFirst="0" w:colLast="0"/>
      <w:bookmarkEnd w:id="4"/>
      <w:r>
        <w:rPr>
          <w:rFonts w:ascii="Times New Roman" w:eastAsia="Times New Roman" w:hAnsi="Times New Roman" w:cs="Times New Roman"/>
          <w:color w:val="000000"/>
          <w:sz w:val="24"/>
          <w:szCs w:val="24"/>
        </w:rPr>
        <w:t>ia de convergência do montante da dívida com os limites definidos em legislação;</w:t>
      </w: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medidas de ajuste, suspensões e vedações;</w:t>
      </w:r>
    </w:p>
    <w:p w:rsidR="00816F0C" w:rsidRDefault="000F1808">
      <w:pPr>
        <w:ind w:firstLine="851"/>
        <w:jc w:val="both"/>
        <w:rPr>
          <w:rFonts w:ascii="Times New Roman" w:eastAsia="Times New Roman" w:hAnsi="Times New Roman" w:cs="Times New Roman"/>
          <w:color w:val="000000"/>
          <w:sz w:val="24"/>
          <w:szCs w:val="24"/>
        </w:rPr>
      </w:pPr>
      <w:bookmarkStart w:id="5" w:name="2et92p0" w:colFirst="0" w:colLast="0"/>
      <w:bookmarkEnd w:id="5"/>
      <w:r>
        <w:rPr>
          <w:rFonts w:ascii="Times New Roman" w:eastAsia="Times New Roman" w:hAnsi="Times New Roman" w:cs="Times New Roman"/>
          <w:color w:val="000000"/>
          <w:sz w:val="24"/>
          <w:szCs w:val="24"/>
        </w:rPr>
        <w:t>e) planejamento de alienação de ativos com vistas à redução do montante da dívida.</w:t>
      </w:r>
    </w:p>
    <w:p w:rsidR="00816F0C" w:rsidRDefault="00816F0C">
      <w:pPr>
        <w:jc w:val="center"/>
        <w:rPr>
          <w:rFonts w:ascii="Times New Roman" w:eastAsia="Times New Roman" w:hAnsi="Times New Roman" w:cs="Times New Roman"/>
          <w:sz w:val="24"/>
          <w:szCs w:val="24"/>
        </w:rPr>
      </w:pPr>
    </w:p>
    <w:p w:rsidR="00816F0C" w:rsidRDefault="00816F0C">
      <w:pPr>
        <w:jc w:val="center"/>
        <w:rPr>
          <w:rFonts w:ascii="Times New Roman" w:eastAsia="Times New Roman" w:hAnsi="Times New Roman" w:cs="Times New Roman"/>
          <w:sz w:val="24"/>
          <w:szCs w:val="24"/>
        </w:rPr>
      </w:pP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CAPÍTULO VI</w: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DAS DISPOSIÇÕES RELATIVAS ÀS DESPESAS DO MUNICÍPIO COM PESSOAL E ENCARGOS SOCIAIS</w:t>
      </w:r>
    </w:p>
    <w:p w:rsidR="00816F0C" w:rsidRDefault="00816F0C">
      <w:pPr>
        <w:jc w:val="center"/>
        <w:rPr>
          <w:rFonts w:ascii="Times New Roman" w:eastAsia="Times New Roman" w:hAnsi="Times New Roman" w:cs="Times New Roman"/>
          <w:sz w:val="24"/>
          <w:szCs w:val="24"/>
        </w:rPr>
      </w:pPr>
    </w:p>
    <w:p w:rsidR="00816F0C" w:rsidRDefault="00816F0C">
      <w:pPr>
        <w:jc w:val="center"/>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32. Desde que respeitados os limites e vedações previstos nos artigos 20 ao 22, parágrafo único, da Lei Complementar Federal nº 101, de 2000 e suas alterações, e cumpridas as exigências previstas nos artigos 15 a 17 do referido diploma legal, fica autorizado o aumento da despesa com pessoal para:</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revisão geral anual de que trata o inciso X do artigo 37 da Constituição Federal, concessão de vantagem ou aumento de remuneração, criação de cargos, empregos e funções de </w:t>
      </w:r>
      <w:proofErr w:type="spellStart"/>
      <w:proofErr w:type="gramStart"/>
      <w:r>
        <w:rPr>
          <w:rFonts w:ascii="Times New Roman" w:eastAsia="Times New Roman" w:hAnsi="Times New Roman" w:cs="Times New Roman"/>
          <w:sz w:val="24"/>
          <w:szCs w:val="24"/>
        </w:rPr>
        <w:t>confiança,alteração</w:t>
      </w:r>
      <w:proofErr w:type="spellEnd"/>
      <w:proofErr w:type="gramEnd"/>
      <w:r>
        <w:rPr>
          <w:rFonts w:ascii="Times New Roman" w:eastAsia="Times New Roman" w:hAnsi="Times New Roman" w:cs="Times New Roman"/>
          <w:sz w:val="24"/>
          <w:szCs w:val="24"/>
        </w:rPr>
        <w:t xml:space="preserve"> ou implementação de estruturas de carreiras;</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admissão ou contratação</w:t>
      </w:r>
      <w:proofErr w:type="gramEnd"/>
      <w:r>
        <w:rPr>
          <w:rFonts w:ascii="Times New Roman" w:eastAsia="Times New Roman" w:hAnsi="Times New Roman" w:cs="Times New Roman"/>
          <w:sz w:val="24"/>
          <w:szCs w:val="24"/>
        </w:rPr>
        <w:t xml:space="preserve"> de pessoal a qualquer título; e</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adequação a qualquer reestruturação administrativa proposta ou incremento de funções de confiança e cargos de provimento em comissão.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Os aumentos de despesa de que trata este artigo somente poderão ocorrer se houver:</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 </w:t>
      </w:r>
      <w:proofErr w:type="gramStart"/>
      <w:r>
        <w:rPr>
          <w:rFonts w:ascii="Times New Roman" w:eastAsia="Times New Roman" w:hAnsi="Times New Roman" w:cs="Times New Roman"/>
          <w:sz w:val="24"/>
          <w:szCs w:val="24"/>
        </w:rPr>
        <w:t>prévia</w:t>
      </w:r>
      <w:proofErr w:type="gramEnd"/>
      <w:r>
        <w:rPr>
          <w:rFonts w:ascii="Times New Roman" w:eastAsia="Times New Roman" w:hAnsi="Times New Roman" w:cs="Times New Roman"/>
          <w:sz w:val="24"/>
          <w:szCs w:val="24"/>
        </w:rPr>
        <w:t xml:space="preserve"> dotação orçamentária suficiente para atender às projeções de despesa de pessoal e aos acréscimos dela decorrentes, desde que comprovada existência de disponibilidade financeira;</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lei</w:t>
      </w:r>
      <w:proofErr w:type="gramEnd"/>
      <w:r>
        <w:rPr>
          <w:rFonts w:ascii="Times New Roman" w:eastAsia="Times New Roman" w:hAnsi="Times New Roman" w:cs="Times New Roman"/>
          <w:sz w:val="24"/>
          <w:szCs w:val="24"/>
        </w:rPr>
        <w:t xml:space="preserve"> específica para as hipóteses previstas no inciso I do </w:t>
      </w:r>
      <w:r>
        <w:rPr>
          <w:rFonts w:ascii="Times New Roman" w:eastAsia="Times New Roman" w:hAnsi="Times New Roman" w:cs="Times New Roman"/>
          <w:i/>
          <w:sz w:val="24"/>
          <w:szCs w:val="24"/>
        </w:rPr>
        <w:t xml:space="preserve">caput </w:t>
      </w:r>
      <w:r>
        <w:rPr>
          <w:rFonts w:ascii="Times New Roman" w:eastAsia="Times New Roman" w:hAnsi="Times New Roman" w:cs="Times New Roman"/>
          <w:sz w:val="24"/>
          <w:szCs w:val="24"/>
        </w:rPr>
        <w:t>deste artigo; e</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observância aos limites fixados nos artigos 29 e 29-A da Constituição Federal, no caso do Poder Legislativo.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2º Estão a salvo das regras contidas no § 1º deste artigo a concessão de vantagens já previstas na legislação pertinente, de caráter meramente homologatório.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3º Na hipótese de se ter atingido o limite prudencial de que trata o parágrafo único do artigo 22 da Lei Complementar Federal nº 101, de 2000 e suas alterações, a convocação para prestação de horas suplementares de trabalho somente poderá ocorrer nos seguintes casos: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w:t>
      </w:r>
      <w:proofErr w:type="gramStart"/>
      <w:r>
        <w:rPr>
          <w:rFonts w:ascii="Times New Roman" w:eastAsia="Times New Roman" w:hAnsi="Times New Roman" w:cs="Times New Roman"/>
          <w:sz w:val="24"/>
          <w:szCs w:val="24"/>
        </w:rPr>
        <w:t>calamidade</w:t>
      </w:r>
      <w:proofErr w:type="gramEnd"/>
      <w:r>
        <w:rPr>
          <w:rFonts w:ascii="Times New Roman" w:eastAsia="Times New Roman" w:hAnsi="Times New Roman" w:cs="Times New Roman"/>
          <w:sz w:val="24"/>
          <w:szCs w:val="24"/>
        </w:rPr>
        <w:t xml:space="preserve"> pública;</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execução</w:t>
      </w:r>
      <w:proofErr w:type="gramEnd"/>
      <w:r>
        <w:rPr>
          <w:rFonts w:ascii="Times New Roman" w:eastAsia="Times New Roman" w:hAnsi="Times New Roman" w:cs="Times New Roman"/>
          <w:sz w:val="24"/>
          <w:szCs w:val="24"/>
        </w:rPr>
        <w:t xml:space="preserve"> de programas emergenciais de saúde pública;</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em situações de extrema gravidade, devidamente reconhecida pelo Chefe do respectivo Poder; e</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w:t>
      </w:r>
      <w:proofErr w:type="gramStart"/>
      <w:r>
        <w:rPr>
          <w:rFonts w:ascii="Times New Roman" w:eastAsia="Times New Roman" w:hAnsi="Times New Roman" w:cs="Times New Roman"/>
          <w:sz w:val="24"/>
          <w:szCs w:val="24"/>
        </w:rPr>
        <w:t>manutenção</w:t>
      </w:r>
      <w:proofErr w:type="gramEnd"/>
      <w:r>
        <w:rPr>
          <w:rFonts w:ascii="Times New Roman" w:eastAsia="Times New Roman" w:hAnsi="Times New Roman" w:cs="Times New Roman"/>
          <w:sz w:val="24"/>
          <w:szCs w:val="24"/>
        </w:rPr>
        <w:t xml:space="preserve"> do calendário escolar municipal.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4º As despesas com pessoal dos Poderes Executivo e Legislativo deverão atender às disposições contidas nos artigos 18 a 20 da Lei Complementar Federal nº 101, de 2000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5º</w:t>
      </w:r>
      <w:r>
        <w:rPr>
          <w:rFonts w:ascii="Times New Roman" w:eastAsia="Times New Roman" w:hAnsi="Times New Roman" w:cs="Times New Roman"/>
          <w:color w:val="000000"/>
          <w:sz w:val="24"/>
          <w:szCs w:val="24"/>
          <w:highlight w:val="white"/>
        </w:rPr>
        <w:t xml:space="preserve"> O total da despesa do Poder Legislativo Municipal, incluídos os subsídios dos Vereadores e os demais gastos com pessoal inativo e pensionistas, não poderá ultrapassar o percentual relativo ao somatório da receita tributária e das transferências previstas no § 5º do art. 153 e nos </w:t>
      </w:r>
      <w:proofErr w:type="spellStart"/>
      <w:r>
        <w:rPr>
          <w:rFonts w:ascii="Times New Roman" w:eastAsia="Times New Roman" w:hAnsi="Times New Roman" w:cs="Times New Roman"/>
          <w:color w:val="000000"/>
          <w:sz w:val="24"/>
          <w:szCs w:val="24"/>
          <w:highlight w:val="white"/>
        </w:rPr>
        <w:t>arts</w:t>
      </w:r>
      <w:proofErr w:type="spellEnd"/>
      <w:r>
        <w:rPr>
          <w:rFonts w:ascii="Times New Roman" w:eastAsia="Times New Roman" w:hAnsi="Times New Roman" w:cs="Times New Roman"/>
          <w:color w:val="000000"/>
          <w:sz w:val="24"/>
          <w:szCs w:val="24"/>
          <w:highlight w:val="white"/>
        </w:rPr>
        <w:t xml:space="preserve">. 158 e 159 da Constituição, efetivamente realizado no exercício anterior, conforme redação da EC 109, de 2021 (art. 29-A, da Constituição). </w:t>
      </w:r>
    </w:p>
    <w:p w:rsidR="00816F0C" w:rsidRDefault="00816F0C">
      <w:pPr>
        <w:spacing w:line="360" w:lineRule="auto"/>
        <w:ind w:firstLine="851"/>
        <w:jc w:val="both"/>
        <w:rPr>
          <w:rFonts w:ascii="Times New Roman" w:eastAsia="Times New Roman" w:hAnsi="Times New Roman" w:cs="Times New Roman"/>
          <w:sz w:val="24"/>
          <w:szCs w:val="24"/>
        </w:rPr>
      </w:pPr>
    </w:p>
    <w:p w:rsidR="00816F0C" w:rsidRDefault="00816F0C">
      <w:pPr>
        <w:spacing w:line="360" w:lineRule="auto"/>
        <w:ind w:firstLine="851"/>
        <w:jc w:val="both"/>
        <w:rPr>
          <w:rFonts w:ascii="Times New Roman" w:eastAsia="Times New Roman" w:hAnsi="Times New Roman" w:cs="Times New Roman"/>
          <w:sz w:val="24"/>
          <w:szCs w:val="24"/>
        </w:rPr>
      </w:pP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CAPÍTULO VII</w: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DAS DISPOSIÇÕES SOBRE ALTERAÇÕES NA LEGISLAÇÃOTRIBUTÁRIA E SUA ADEQUAÇÃO ORÇAMENTÁRIA</w:t>
      </w:r>
    </w:p>
    <w:p w:rsidR="00816F0C" w:rsidRDefault="00816F0C">
      <w:pPr>
        <w:spacing w:line="360" w:lineRule="auto"/>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33. As alterações propostas na legislação tributária, das quais poderão resultar acréscimos de receita e que tenham previsão de apresentação ou já tramitem no Poder Legislativo quando da elaboração do Projeto de Lei Orçamentária Anual, poderão ensejar a inclusão desses acréscimos, de maneira destacada, na previsão da receita, propiciando a fixação de despesas em igual montante, também de maneira destacada, observado o disposto no § 2º do artigo 7º da Lei Federal nº 4.320, de 1964 e suas alterações.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Não sendo aprovadas as alterações de que trata o </w:t>
      </w:r>
      <w:r>
        <w:rPr>
          <w:rFonts w:ascii="Times New Roman" w:eastAsia="Times New Roman" w:hAnsi="Times New Roman" w:cs="Times New Roman"/>
          <w:i/>
          <w:sz w:val="24"/>
          <w:szCs w:val="24"/>
        </w:rPr>
        <w:t xml:space="preserve">caput </w:t>
      </w:r>
      <w:r>
        <w:rPr>
          <w:rFonts w:ascii="Times New Roman" w:eastAsia="Times New Roman" w:hAnsi="Times New Roman" w:cs="Times New Roman"/>
          <w:sz w:val="24"/>
          <w:szCs w:val="24"/>
        </w:rPr>
        <w:t>deste artigo, os créditos orçamentários destacados serão considerados indisponíveis para quaisquer fins.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Art. 34. A concessão ou ampliação de incentivo ou benefício de natureza tributária da qual decorra renúncia de receita só será promovida se atendidas às exigências do artigo 14 da Lei Complementar Federal nº 101, de 2000 e suas alterações.</w:t>
      </w:r>
    </w:p>
    <w:p w:rsidR="00816F0C" w:rsidRDefault="00816F0C">
      <w:pPr>
        <w:ind w:firstLine="851"/>
        <w:jc w:val="both"/>
        <w:rPr>
          <w:rFonts w:ascii="Times New Roman" w:eastAsia="Times New Roman" w:hAnsi="Times New Roman" w:cs="Times New Roman"/>
          <w:sz w:val="24"/>
          <w:szCs w:val="24"/>
        </w:rPr>
      </w:pPr>
    </w:p>
    <w:p w:rsidR="00816F0C" w:rsidRDefault="00816F0C">
      <w:pPr>
        <w:ind w:firstLine="851"/>
        <w:jc w:val="both"/>
        <w:rPr>
          <w:rFonts w:ascii="Times New Roman" w:eastAsia="Times New Roman" w:hAnsi="Times New Roman" w:cs="Times New Roman"/>
          <w:sz w:val="24"/>
          <w:szCs w:val="24"/>
        </w:rPr>
      </w:pPr>
    </w:p>
    <w:p w:rsidR="00816F0C" w:rsidRDefault="00816F0C">
      <w:pPr>
        <w:ind w:firstLine="851"/>
        <w:jc w:val="both"/>
        <w:rPr>
          <w:rFonts w:ascii="Times New Roman" w:eastAsia="Times New Roman" w:hAnsi="Times New Roman" w:cs="Times New Roman"/>
          <w:sz w:val="24"/>
          <w:szCs w:val="24"/>
        </w:rPr>
      </w:pP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CAPÍTULO VIII</w: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DAS DISPOSIÇÕES GERAIS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35. Fica o Poder Executivo autorizado a alterar, mediante decreto, as fontes e a destinação de recursos da receita orçamentária, as codificações e as nomenclaturas das naturezas de receitas, os códigos e as descrições das modalidades de aplicação, dos grupos de natureza de despesa, das funcionais programáticas e unidades orçamentárias constantes da Lei Orçamentária para o exercício de 2025 e em seus créditos adicionais, para fins de correção de erros materiais. </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36. A abertura de créditos suplementares e especiais dependerá de prévia autorização legislativa e da existência de recursos disponíveis para acorrer à despesa e será precedida de exposição justificativa, nos termos da Lei Federal nº 4.320, de 1964 e suas alterações, e da Constituição Federal.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único. A Lei Orçamentária Anual conterá autorização para a abertura de créditos adicionais suplementares até o limite de 30% (trinta por cento) da despesa fixada.</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37. Fica o Poder Executivo, mediante decreto, autorizado a remanejar, transpor e transferir recursos, nos termos do inciso VI do artigo 167 da Constituição Federal.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único. Para fins do caput deste artigo, entende-se como: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w:t>
      </w:r>
      <w:proofErr w:type="gramStart"/>
      <w:r>
        <w:rPr>
          <w:rFonts w:ascii="Times New Roman" w:eastAsia="Times New Roman" w:hAnsi="Times New Roman" w:cs="Times New Roman"/>
          <w:sz w:val="24"/>
          <w:szCs w:val="24"/>
        </w:rPr>
        <w:t>remanejamentos</w:t>
      </w:r>
      <w:proofErr w:type="gramEnd"/>
      <w:r>
        <w:rPr>
          <w:rFonts w:ascii="Times New Roman" w:eastAsia="Times New Roman" w:hAnsi="Times New Roman" w:cs="Times New Roman"/>
          <w:sz w:val="24"/>
          <w:szCs w:val="24"/>
        </w:rPr>
        <w:t>: as realocações na organização de um ente público, com destinação de recursos de um órgão para outro;</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transposições</w:t>
      </w:r>
      <w:proofErr w:type="gramEnd"/>
      <w:r>
        <w:rPr>
          <w:rFonts w:ascii="Times New Roman" w:eastAsia="Times New Roman" w:hAnsi="Times New Roman" w:cs="Times New Roman"/>
          <w:sz w:val="24"/>
          <w:szCs w:val="24"/>
        </w:rPr>
        <w:t>: as realocações no âmbito dos programas de trabalho e/ou ações, dentro do mesmo órgão; e</w:t>
      </w: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transferências: as realocações de recursos entre as categorias econômicas de despesa, dentro do mesmo órgão e o mesmo programa de trabalho.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38. O Orçamento Fiscal discriminará a despesa por unidade orçamentária, detalhada por categoria de programação, com as respectivas dotações, especificando a esfera orçamentária, a categoria econômica, o grupo de natureza da despesa, </w:t>
      </w:r>
      <w:r>
        <w:rPr>
          <w:rFonts w:ascii="Times New Roman" w:eastAsia="Times New Roman" w:hAnsi="Times New Roman" w:cs="Times New Roman"/>
          <w:color w:val="000000"/>
          <w:sz w:val="24"/>
          <w:szCs w:val="24"/>
        </w:rPr>
        <w:t xml:space="preserve">a modalidade de aplicação </w:t>
      </w:r>
      <w:r>
        <w:rPr>
          <w:rFonts w:ascii="Times New Roman" w:eastAsia="Times New Roman" w:hAnsi="Times New Roman" w:cs="Times New Roman"/>
          <w:sz w:val="24"/>
          <w:szCs w:val="24"/>
        </w:rPr>
        <w:t>e a fonte e a destinação de recursos.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A Lei Orçamentária Anual para o exercício de 2025 conterá a destinação de recursos, classificados pelo Grupo de Destinação de Recursos e Fontes de Recursos, regulamentados pela Secretaria do Tesouro Nacional – STN e pelo Tribunal de Contas do Estado de Minas Gerais – TCEMG.</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2º Os recursos legalmente vinculados a finalidades específicas serão utilizados apenas para atender ao objeto de sua vinculação, ainda que em exercício diverso daquele em que ocorrer o ingresso.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3º As receitas oriundas de aplicações financeiras terão as mesmas fontes dos recursos originais.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39. A reabertura dos créditos especiais e extraordinários, autorizados nos últimos 4 (quatro) meses do exercício, conforme disposto no § 2º do artigo 167 da Constituição Federal, será efetivada mediante decreto, nos limites de seus saldos.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40. Durante a execução orçamentária, fica o Poder Executivo autorizado a criar elemento de despesa e fonte de recursos, dentro de cada projeto, atividade ou operação especial, para atender às suas peculiaridades, mediante decreto.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41. As proposições legislativas e respectivas emendas que, direta ou indiretamente, importem ou autorizem diminuição de receita ou aumento de despesa deverão estar acompanhadas de estimativas desses efeitos no exercício em que entrarem em vigor e nos 2 (dois) subsequentes, detalhando a memória de cálculo respectiva a correspondente compensação, para efeito de adequação orçamentária e financeira e compatibilidade com as disposições constitucionais e legais que regem a matéria.</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Parágrafo único. Os recursos decorrentes de emendas que ficarem sem despesas correspondentes ou alterarem os valores da receita orçamentária poderão ser utilizados mediante crédito adicional suplementar e especial, com prévia e específica autorização legislativa nos termos do § 8º do art. 166 da Constituição Federal.</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42. Até o momento da publicação da Lei Orçamentária Anual, se esta ocorrer depois de encerrado o exercício de 2024, ficam os Poderes Executivo e Legislativo autorizados a realizar despesas observado o limite mensal de 1/12 (um doze avos) de cada programa da proposta original encaminhada ao Legislativo.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Ocorrendo a hipótese prevista no </w:t>
      </w:r>
      <w:r>
        <w:rPr>
          <w:rFonts w:ascii="Times New Roman" w:eastAsia="Times New Roman" w:hAnsi="Times New Roman" w:cs="Times New Roman"/>
          <w:i/>
          <w:sz w:val="24"/>
          <w:szCs w:val="24"/>
        </w:rPr>
        <w:t xml:space="preserve">caput </w:t>
      </w:r>
      <w:r>
        <w:rPr>
          <w:rFonts w:ascii="Times New Roman" w:eastAsia="Times New Roman" w:hAnsi="Times New Roman" w:cs="Times New Roman"/>
          <w:sz w:val="24"/>
          <w:szCs w:val="24"/>
        </w:rPr>
        <w:t xml:space="preserve">deste artigo, as providências de que trata o </w:t>
      </w:r>
      <w:r>
        <w:rPr>
          <w:rFonts w:ascii="Times New Roman" w:eastAsia="Times New Roman" w:hAnsi="Times New Roman" w:cs="Times New Roman"/>
          <w:i/>
          <w:sz w:val="24"/>
          <w:szCs w:val="24"/>
        </w:rPr>
        <w:t xml:space="preserve">caput </w:t>
      </w:r>
      <w:r>
        <w:rPr>
          <w:rFonts w:ascii="Times New Roman" w:eastAsia="Times New Roman" w:hAnsi="Times New Roman" w:cs="Times New Roman"/>
          <w:sz w:val="24"/>
          <w:szCs w:val="24"/>
        </w:rPr>
        <w:t>dos artigos 19 e 20 desta Lei serão efetivadas no mês de janeiro de 2025.</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43. Os recursos não previstos no orçamento da receita, ou o seu excesso, poderão ser utilizados como fontes de recursos para a abertura de créditos adicionais suplementares por excesso de arrecadação, mediante decreto do Chefe do Poder Executivo.</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Como base de cálculo, serão consideradas as receitas previstas por fonte de recursos, comparando-as com as receitas efetivamente arrecadadas por fontes de recursos, sendo o limite, a diferença positiva entre estas e os recursos não previstos, acrescidos da previsão de rendimentos financeiros.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2º As respectivas naturezas de receita serão atualizadas na medida da nova receita criada ou no valor do excesso de arrecadação estimado.</w:t>
      </w:r>
    </w:p>
    <w:p w:rsidR="00816F0C" w:rsidRDefault="00816F0C">
      <w:pPr>
        <w:ind w:firstLine="851"/>
        <w:jc w:val="both"/>
        <w:rPr>
          <w:rFonts w:ascii="Times New Roman" w:eastAsia="Times New Roman" w:hAnsi="Times New Roman" w:cs="Times New Roman"/>
          <w:color w:val="FF0000"/>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Art. 44. O Poder Executivo ao apurar que, no período de 12 (doze) meses, a relação entre despesas correntes e receitas correntes supera 95% (noventa e cinco por cento), poderá enquanto permanecer a situação, aplicar o ajuste fiscal de vedação conforme determina o art. 167-A da Constituição Federal (Emenda Constitucional 109/21).</w:t>
      </w:r>
    </w:p>
    <w:p w:rsidR="00816F0C" w:rsidRDefault="00816F0C">
      <w:pPr>
        <w:ind w:firstLine="851"/>
        <w:jc w:val="both"/>
        <w:rPr>
          <w:rFonts w:ascii="Times New Roman" w:eastAsia="Times New Roman" w:hAnsi="Times New Roman" w:cs="Times New Roman"/>
          <w:color w:val="000000"/>
          <w:sz w:val="24"/>
          <w:szCs w:val="24"/>
        </w:rPr>
      </w:pPr>
    </w:p>
    <w:p w:rsidR="00816F0C" w:rsidRDefault="000F1808">
      <w:pPr>
        <w:shd w:val="clear" w:color="auto" w:fill="FFFFFF"/>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w:t>
      </w:r>
      <w:proofErr w:type="gramStart"/>
      <w:r>
        <w:rPr>
          <w:rFonts w:ascii="Times New Roman" w:eastAsia="Times New Roman" w:hAnsi="Times New Roman" w:cs="Times New Roman"/>
          <w:color w:val="000000"/>
          <w:sz w:val="24"/>
          <w:szCs w:val="24"/>
        </w:rPr>
        <w:t>concessão</w:t>
      </w:r>
      <w:proofErr w:type="gramEnd"/>
      <w:r>
        <w:rPr>
          <w:rFonts w:ascii="Times New Roman" w:eastAsia="Times New Roman" w:hAnsi="Times New Roman" w:cs="Times New Roman"/>
          <w:color w:val="000000"/>
          <w:sz w:val="24"/>
          <w:szCs w:val="24"/>
        </w:rPr>
        <w:t>, a qualquer título, de vantagem, aumento, reajuste ou adequação de remuneração de membros de Poder ou de órgão, de servidores e empregados públicos, exceto dos derivados de sentença judicial transitada em julgado ou de determinação legal anterior ao início da aplicação das medidas de que trata este artigo;</w:t>
      </w:r>
    </w:p>
    <w:p w:rsidR="00816F0C" w:rsidRDefault="000F1808">
      <w:pPr>
        <w:shd w:val="clear" w:color="auto" w:fill="FFFFFF"/>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 </w:t>
      </w:r>
      <w:proofErr w:type="gramStart"/>
      <w:r>
        <w:rPr>
          <w:rFonts w:ascii="Times New Roman" w:eastAsia="Times New Roman" w:hAnsi="Times New Roman" w:cs="Times New Roman"/>
          <w:color w:val="000000"/>
          <w:sz w:val="24"/>
          <w:szCs w:val="24"/>
        </w:rPr>
        <w:t>criação</w:t>
      </w:r>
      <w:proofErr w:type="gramEnd"/>
      <w:r>
        <w:rPr>
          <w:rFonts w:ascii="Times New Roman" w:eastAsia="Times New Roman" w:hAnsi="Times New Roman" w:cs="Times New Roman"/>
          <w:color w:val="000000"/>
          <w:sz w:val="24"/>
          <w:szCs w:val="24"/>
        </w:rPr>
        <w:t xml:space="preserve"> de cargo, emprego ou função que implique aumento de despesa;</w:t>
      </w:r>
    </w:p>
    <w:p w:rsidR="00816F0C" w:rsidRDefault="000F1808">
      <w:pPr>
        <w:shd w:val="clear" w:color="auto" w:fill="FFFFFF"/>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alteração de estrutura de carreira que implique aumento de despesa;</w:t>
      </w:r>
    </w:p>
    <w:p w:rsidR="00816F0C" w:rsidRDefault="000F1808">
      <w:pPr>
        <w:shd w:val="clear" w:color="auto" w:fill="FFFFFF"/>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 </w:t>
      </w:r>
      <w:proofErr w:type="gramStart"/>
      <w:r>
        <w:rPr>
          <w:rFonts w:ascii="Times New Roman" w:eastAsia="Times New Roman" w:hAnsi="Times New Roman" w:cs="Times New Roman"/>
          <w:color w:val="000000"/>
          <w:sz w:val="24"/>
          <w:szCs w:val="24"/>
        </w:rPr>
        <w:t>admissão ou contratação</w:t>
      </w:r>
      <w:proofErr w:type="gramEnd"/>
      <w:r>
        <w:rPr>
          <w:rFonts w:ascii="Times New Roman" w:eastAsia="Times New Roman" w:hAnsi="Times New Roman" w:cs="Times New Roman"/>
          <w:color w:val="000000"/>
          <w:sz w:val="24"/>
          <w:szCs w:val="24"/>
        </w:rPr>
        <w:t xml:space="preserve"> de pessoal, a qualquer título, ressalvadas:</w:t>
      </w:r>
    </w:p>
    <w:p w:rsidR="00816F0C" w:rsidRDefault="000F1808">
      <w:pPr>
        <w:shd w:val="clear" w:color="auto" w:fill="FFFFFF"/>
        <w:spacing w:before="225" w:after="225"/>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as reposições de cargos de chefia e de direção que não acarretem aumento de despesa;</w:t>
      </w:r>
    </w:p>
    <w:p w:rsidR="00816F0C" w:rsidRDefault="000F1808">
      <w:pPr>
        <w:shd w:val="clear" w:color="auto" w:fill="FFFFFF"/>
        <w:spacing w:before="225" w:after="225"/>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as reposições decorrentes de vacâncias de cargos efetivos ou vitalícios;</w:t>
      </w:r>
    </w:p>
    <w:p w:rsidR="00816F0C" w:rsidRDefault="000F1808">
      <w:pPr>
        <w:shd w:val="clear" w:color="auto" w:fill="FFFFFF"/>
        <w:spacing w:before="225" w:after="225"/>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as contratações temporárias de que trata o inciso IX do </w:t>
      </w:r>
      <w:r>
        <w:rPr>
          <w:rFonts w:ascii="Times New Roman" w:eastAsia="Times New Roman" w:hAnsi="Times New Roman" w:cs="Times New Roman"/>
          <w:b/>
          <w:color w:val="000000"/>
          <w:sz w:val="24"/>
          <w:szCs w:val="24"/>
        </w:rPr>
        <w:t>caput</w:t>
      </w:r>
      <w:r>
        <w:rPr>
          <w:rFonts w:ascii="Times New Roman" w:eastAsia="Times New Roman" w:hAnsi="Times New Roman" w:cs="Times New Roman"/>
          <w:color w:val="000000"/>
          <w:sz w:val="24"/>
          <w:szCs w:val="24"/>
        </w:rPr>
        <w:t> do art. 37 desta Constituição; e</w:t>
      </w:r>
    </w:p>
    <w:p w:rsidR="00816F0C" w:rsidRDefault="000F1808">
      <w:pPr>
        <w:shd w:val="clear" w:color="auto" w:fill="FFFFFF"/>
        <w:spacing w:before="225" w:after="225"/>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as reposições de temporários para prestação de serviço militar e de alunos de órgãos de formação de militares;</w:t>
      </w:r>
    </w:p>
    <w:p w:rsidR="00816F0C" w:rsidRDefault="000F1808">
      <w:pPr>
        <w:shd w:val="clear" w:color="auto" w:fill="FFFFFF"/>
        <w:spacing w:before="225" w:after="225"/>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 </w:t>
      </w:r>
      <w:proofErr w:type="gramStart"/>
      <w:r>
        <w:rPr>
          <w:rFonts w:ascii="Times New Roman" w:eastAsia="Times New Roman" w:hAnsi="Times New Roman" w:cs="Times New Roman"/>
          <w:color w:val="000000"/>
          <w:sz w:val="24"/>
          <w:szCs w:val="24"/>
        </w:rPr>
        <w:t>realização</w:t>
      </w:r>
      <w:proofErr w:type="gramEnd"/>
      <w:r>
        <w:rPr>
          <w:rFonts w:ascii="Times New Roman" w:eastAsia="Times New Roman" w:hAnsi="Times New Roman" w:cs="Times New Roman"/>
          <w:color w:val="000000"/>
          <w:sz w:val="24"/>
          <w:szCs w:val="24"/>
        </w:rPr>
        <w:t xml:space="preserve"> de concurso público, exceto para as reposições de vacâncias previstas no inciso IV deste </w:t>
      </w:r>
      <w:r>
        <w:rPr>
          <w:rFonts w:ascii="Times New Roman" w:eastAsia="Times New Roman" w:hAnsi="Times New Roman" w:cs="Times New Roman"/>
          <w:b/>
          <w:color w:val="000000"/>
          <w:sz w:val="24"/>
          <w:szCs w:val="24"/>
        </w:rPr>
        <w:t>caput</w:t>
      </w:r>
      <w:r>
        <w:rPr>
          <w:rFonts w:ascii="Times New Roman" w:eastAsia="Times New Roman" w:hAnsi="Times New Roman" w:cs="Times New Roman"/>
          <w:color w:val="000000"/>
          <w:sz w:val="24"/>
          <w:szCs w:val="24"/>
        </w:rPr>
        <w:t>;</w:t>
      </w:r>
    </w:p>
    <w:p w:rsidR="00816F0C" w:rsidRDefault="000F1808">
      <w:pPr>
        <w:shd w:val="clear" w:color="auto" w:fill="FFFFFF"/>
        <w:spacing w:before="225" w:after="225"/>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 - criação ou majoração de auxílios, vantagens, bônus, abonos, verbas de representação ou benefícios de qualquer natureza, inclusive os de cunho indenizatório, em favor de membros de Poder e de servidores e empregados públicos, ou ainda de seus dependentes, exceto quando derivados de sentença judicial transitada em julgado ou de determinação legal anterior ao início da aplicação das medidas de que trata este artigo;</w:t>
      </w:r>
    </w:p>
    <w:p w:rsidR="00816F0C" w:rsidRDefault="000F1808">
      <w:pPr>
        <w:shd w:val="clear" w:color="auto" w:fill="FFFFFF"/>
        <w:spacing w:before="225" w:after="225"/>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 - criação de despesa obrigatória;</w:t>
      </w:r>
    </w:p>
    <w:p w:rsidR="00816F0C" w:rsidRDefault="000F1808">
      <w:pPr>
        <w:shd w:val="clear" w:color="auto" w:fill="FFFFFF"/>
        <w:spacing w:before="225" w:after="225"/>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 adoção de medida que implique reajuste de despesa obrigatória acima da variação da inflação, observada a preservação do poder aquisitivo referida no inciso IV do </w:t>
      </w:r>
      <w:r>
        <w:rPr>
          <w:rFonts w:ascii="Times New Roman" w:eastAsia="Times New Roman" w:hAnsi="Times New Roman" w:cs="Times New Roman"/>
          <w:i/>
          <w:color w:val="000000"/>
          <w:sz w:val="24"/>
          <w:szCs w:val="24"/>
        </w:rPr>
        <w:t xml:space="preserve">caput </w:t>
      </w:r>
      <w:r>
        <w:rPr>
          <w:rFonts w:ascii="Times New Roman" w:eastAsia="Times New Roman" w:hAnsi="Times New Roman" w:cs="Times New Roman"/>
          <w:color w:val="000000"/>
          <w:sz w:val="24"/>
          <w:szCs w:val="24"/>
        </w:rPr>
        <w:t>do art. 7º desta Constituição;</w:t>
      </w:r>
    </w:p>
    <w:p w:rsidR="00816F0C" w:rsidRDefault="000F1808">
      <w:pPr>
        <w:shd w:val="clear" w:color="auto" w:fill="FFFFFF"/>
        <w:spacing w:before="225" w:after="225"/>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IX - </w:t>
      </w:r>
      <w:proofErr w:type="gramStart"/>
      <w:r>
        <w:rPr>
          <w:rFonts w:ascii="Times New Roman" w:eastAsia="Times New Roman" w:hAnsi="Times New Roman" w:cs="Times New Roman"/>
          <w:color w:val="000000"/>
          <w:sz w:val="24"/>
          <w:szCs w:val="24"/>
        </w:rPr>
        <w:t>criação ou expansão</w:t>
      </w:r>
      <w:proofErr w:type="gramEnd"/>
      <w:r>
        <w:rPr>
          <w:rFonts w:ascii="Times New Roman" w:eastAsia="Times New Roman" w:hAnsi="Times New Roman" w:cs="Times New Roman"/>
          <w:color w:val="000000"/>
          <w:sz w:val="24"/>
          <w:szCs w:val="24"/>
        </w:rPr>
        <w:t xml:space="preserve"> de programas e linhas de financiamento, bem como remissão, renegociação ou refinanciamento de dívidas que impliquem ampliação das despesas com subsídios e subvenções;</w:t>
      </w:r>
    </w:p>
    <w:p w:rsidR="00816F0C" w:rsidRDefault="000F1808">
      <w:pPr>
        <w:shd w:val="clear" w:color="auto" w:fill="FFFFFF"/>
        <w:spacing w:before="225" w:after="225"/>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 </w:t>
      </w:r>
      <w:proofErr w:type="gramStart"/>
      <w:r>
        <w:rPr>
          <w:rFonts w:ascii="Times New Roman" w:eastAsia="Times New Roman" w:hAnsi="Times New Roman" w:cs="Times New Roman"/>
          <w:color w:val="000000"/>
          <w:sz w:val="24"/>
          <w:szCs w:val="24"/>
        </w:rPr>
        <w:t>concessão ou ampliação</w:t>
      </w:r>
      <w:proofErr w:type="gramEnd"/>
      <w:r>
        <w:rPr>
          <w:rFonts w:ascii="Times New Roman" w:eastAsia="Times New Roman" w:hAnsi="Times New Roman" w:cs="Times New Roman"/>
          <w:color w:val="000000"/>
          <w:sz w:val="24"/>
          <w:szCs w:val="24"/>
        </w:rPr>
        <w:t xml:space="preserve"> de incentivo ou benefício de natureza tributária, conforme art. 167-A da Constituição.</w:t>
      </w: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45. Integram a presente Lei:</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Anexo I – Metas Fiscais;</w:t>
      </w: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Anexo II – Riscos Fiscais e Providências.</w:t>
      </w:r>
    </w:p>
    <w:p w:rsidR="00816F0C" w:rsidRDefault="00816F0C">
      <w:pPr>
        <w:ind w:firstLine="851"/>
        <w:jc w:val="both"/>
        <w:rPr>
          <w:rFonts w:ascii="Times New Roman" w:eastAsia="Times New Roman" w:hAnsi="Times New Roman" w:cs="Times New Roman"/>
          <w:sz w:val="24"/>
          <w:szCs w:val="24"/>
        </w:rPr>
      </w:pP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46. Esta Lei entra em vigor na data de sua publicação.</w:t>
      </w:r>
    </w:p>
    <w:p w:rsidR="00816F0C" w:rsidRDefault="00816F0C">
      <w:pPr>
        <w:ind w:firstLine="851"/>
        <w:jc w:val="both"/>
        <w:rPr>
          <w:rFonts w:ascii="Times New Roman" w:eastAsia="Times New Roman" w:hAnsi="Times New Roman" w:cs="Times New Roman"/>
          <w:sz w:val="24"/>
          <w:szCs w:val="24"/>
        </w:rPr>
      </w:pPr>
    </w:p>
    <w:p w:rsidR="00816F0C" w:rsidRDefault="00816F0C">
      <w:pPr>
        <w:ind w:firstLine="851"/>
        <w:jc w:val="both"/>
        <w:rPr>
          <w:rFonts w:ascii="Times New Roman" w:eastAsia="Times New Roman" w:hAnsi="Times New Roman" w:cs="Times New Roman"/>
          <w:sz w:val="24"/>
          <w:szCs w:val="24"/>
        </w:rPr>
      </w:pP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Itapeva, 12 de abril de 2024.</w:t>
      </w:r>
    </w:p>
    <w:p w:rsidR="00816F0C" w:rsidRDefault="00816F0C">
      <w:pPr>
        <w:ind w:firstLine="851"/>
        <w:jc w:val="both"/>
        <w:rPr>
          <w:rFonts w:ascii="Times New Roman" w:eastAsia="Times New Roman" w:hAnsi="Times New Roman" w:cs="Times New Roman"/>
          <w:sz w:val="24"/>
          <w:szCs w:val="24"/>
        </w:rPr>
      </w:pPr>
    </w:p>
    <w:p w:rsidR="00816F0C" w:rsidRDefault="00816F0C">
      <w:pPr>
        <w:ind w:firstLine="851"/>
        <w:jc w:val="both"/>
        <w:rPr>
          <w:rFonts w:ascii="Times New Roman" w:eastAsia="Times New Roman" w:hAnsi="Times New Roman" w:cs="Times New Roman"/>
          <w:sz w:val="24"/>
          <w:szCs w:val="24"/>
        </w:rPr>
      </w:pPr>
    </w:p>
    <w:p w:rsidR="00816F0C" w:rsidRDefault="00816F0C">
      <w:pPr>
        <w:ind w:firstLine="851"/>
        <w:jc w:val="both"/>
        <w:rPr>
          <w:rFonts w:ascii="Times New Roman" w:eastAsia="Times New Roman" w:hAnsi="Times New Roman" w:cs="Times New Roman"/>
          <w:sz w:val="24"/>
          <w:szCs w:val="24"/>
        </w:rPr>
      </w:pPr>
    </w:p>
    <w:p w:rsidR="00816F0C" w:rsidRDefault="00816F0C">
      <w:pPr>
        <w:ind w:firstLine="851"/>
        <w:jc w:val="both"/>
        <w:rPr>
          <w:rFonts w:ascii="Times New Roman" w:eastAsia="Times New Roman" w:hAnsi="Times New Roman" w:cs="Times New Roman"/>
          <w:sz w:val="24"/>
          <w:szCs w:val="24"/>
        </w:rPr>
      </w:pPr>
    </w:p>
    <w:p w:rsidR="00816F0C" w:rsidRDefault="000F1808">
      <w:pPr>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Daniel Pereira do Couto</w:t>
      </w:r>
    </w:p>
    <w:p w:rsidR="00816F0C" w:rsidRDefault="000F1808">
      <w:pPr>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Prefeito Municipal</w:t>
      </w:r>
    </w:p>
    <w:p w:rsidR="00816F0C" w:rsidRDefault="00816F0C">
      <w:pPr>
        <w:ind w:firstLine="851"/>
        <w:jc w:val="center"/>
        <w:rPr>
          <w:rFonts w:ascii="Times New Roman" w:eastAsia="Times New Roman" w:hAnsi="Times New Roman" w:cs="Times New Roman"/>
          <w:sz w:val="24"/>
          <w:szCs w:val="24"/>
        </w:rPr>
      </w:pPr>
    </w:p>
    <w:p w:rsidR="00816F0C" w:rsidRDefault="00816F0C">
      <w:pPr>
        <w:ind w:firstLine="851"/>
        <w:jc w:val="center"/>
        <w:rPr>
          <w:rFonts w:ascii="Times New Roman" w:eastAsia="Times New Roman" w:hAnsi="Times New Roman" w:cs="Times New Roman"/>
          <w:sz w:val="24"/>
          <w:szCs w:val="24"/>
        </w:rPr>
      </w:pPr>
    </w:p>
    <w:p w:rsidR="00816F0C" w:rsidRDefault="00816F0C">
      <w:pPr>
        <w:ind w:firstLine="851"/>
        <w:jc w:val="center"/>
        <w:rPr>
          <w:rFonts w:ascii="Times New Roman" w:eastAsia="Times New Roman" w:hAnsi="Times New Roman" w:cs="Times New Roman"/>
          <w:sz w:val="24"/>
          <w:szCs w:val="24"/>
        </w:rPr>
      </w:pPr>
    </w:p>
    <w:p w:rsidR="00816F0C" w:rsidRDefault="00816F0C">
      <w:pPr>
        <w:jc w:val="both"/>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816F0C">
      <w:pPr>
        <w:jc w:val="center"/>
        <w:rPr>
          <w:rFonts w:ascii="Times New Roman" w:eastAsia="Times New Roman" w:hAnsi="Times New Roman" w:cs="Times New Roman"/>
          <w:color w:val="000000"/>
          <w:sz w:val="24"/>
          <w:szCs w:val="24"/>
        </w:rPr>
      </w:pPr>
    </w:p>
    <w:p w:rsidR="00816F0C" w:rsidRDefault="000F180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MENSAGEM nº _____/2024</w:t>
      </w:r>
    </w:p>
    <w:p w:rsidR="00816F0C" w:rsidRDefault="00816F0C">
      <w:pPr>
        <w:jc w:val="both"/>
        <w:rPr>
          <w:rFonts w:ascii="Times New Roman" w:eastAsia="Times New Roman" w:hAnsi="Times New Roman" w:cs="Times New Roman"/>
          <w:sz w:val="24"/>
          <w:szCs w:val="24"/>
        </w:rPr>
      </w:pPr>
    </w:p>
    <w:p w:rsidR="00816F0C" w:rsidRDefault="000F1808">
      <w:pPr>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Itapeva, 12 de abril de 2024</w:t>
      </w:r>
    </w:p>
    <w:p w:rsidR="00816F0C" w:rsidRDefault="00816F0C">
      <w:pPr>
        <w:jc w:val="both"/>
        <w:rPr>
          <w:rFonts w:ascii="Times New Roman" w:eastAsia="Times New Roman" w:hAnsi="Times New Roman" w:cs="Times New Roman"/>
          <w:color w:val="000000"/>
          <w:sz w:val="24"/>
          <w:szCs w:val="24"/>
        </w:rPr>
      </w:pPr>
    </w:p>
    <w:p w:rsidR="00816F0C" w:rsidRDefault="000F1808">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Excelentíssimo Senhor Henrique Junior da Silva</w:t>
      </w:r>
    </w:p>
    <w:p w:rsidR="00816F0C" w:rsidRDefault="000F1808">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Presidente da Câmara Municipal de Itapeva</w:t>
      </w:r>
    </w:p>
    <w:p w:rsidR="00816F0C" w:rsidRDefault="00816F0C">
      <w:pPr>
        <w:ind w:firstLine="1417"/>
        <w:jc w:val="both"/>
        <w:rPr>
          <w:rFonts w:ascii="Times New Roman" w:eastAsia="Times New Roman" w:hAnsi="Times New Roman" w:cs="Times New Roman"/>
          <w:color w:val="000000"/>
          <w:sz w:val="24"/>
          <w:szCs w:val="24"/>
        </w:rPr>
      </w:pPr>
    </w:p>
    <w:p w:rsidR="00816F0C" w:rsidRDefault="00816F0C">
      <w:pPr>
        <w:ind w:firstLine="1417"/>
        <w:jc w:val="both"/>
        <w:rPr>
          <w:rFonts w:ascii="Times New Roman" w:eastAsia="Times New Roman" w:hAnsi="Times New Roman" w:cs="Times New Roman"/>
          <w:color w:val="000000"/>
          <w:sz w:val="24"/>
          <w:szCs w:val="24"/>
        </w:rPr>
      </w:pPr>
    </w:p>
    <w:p w:rsidR="00816F0C" w:rsidRDefault="000F1808">
      <w:pPr>
        <w:ind w:firstLine="14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Submeto à apreciação de Vossa Excelência o Projeto de Lei que “ESTABELECE AS DIRETRIZES A SEREM OBSERVADAS NA ELABORAÇÃO DA LEI ORÇAMENTÁRIA DO MUNICÍPIO DE ITAPEVA PARA O EXERCÍCIO DE </w:t>
      </w:r>
      <w:r>
        <w:rPr>
          <w:rFonts w:ascii="Times New Roman" w:eastAsia="Times New Roman" w:hAnsi="Times New Roman" w:cs="Times New Roman"/>
          <w:color w:val="000000"/>
          <w:sz w:val="24"/>
          <w:szCs w:val="24"/>
        </w:rPr>
        <w:lastRenderedPageBreak/>
        <w:t>2025 E DÁ OUTRAS PROVIDÊNCIAS”, em cumprimento ao disposto no § 2º do artigo 165 da Constituição Federal, que assim determina:</w:t>
      </w:r>
    </w:p>
    <w:p w:rsidR="00816F0C" w:rsidRDefault="00816F0C">
      <w:pPr>
        <w:shd w:val="clear" w:color="auto" w:fill="FFFFFF"/>
        <w:ind w:left="2268"/>
        <w:jc w:val="both"/>
        <w:rPr>
          <w:rFonts w:ascii="Times New Roman" w:eastAsia="Times New Roman" w:hAnsi="Times New Roman" w:cs="Times New Roman"/>
          <w:color w:val="000000"/>
          <w:sz w:val="24"/>
          <w:szCs w:val="24"/>
        </w:rPr>
      </w:pPr>
    </w:p>
    <w:p w:rsidR="00816F0C" w:rsidRDefault="000F1808">
      <w:pPr>
        <w:shd w:val="clear" w:color="auto" w:fill="FFFFFF"/>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Art. 165.  Leis de iniciativa do Poder Executivo estabelecerão: (...)</w:t>
      </w:r>
    </w:p>
    <w:p w:rsidR="00816F0C" w:rsidRDefault="000F1808">
      <w:pPr>
        <w:shd w:val="clear" w:color="auto" w:fill="FFFFFF"/>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II – </w:t>
      </w:r>
      <w:proofErr w:type="gramStart"/>
      <w:r>
        <w:rPr>
          <w:rFonts w:ascii="Times New Roman" w:eastAsia="Times New Roman" w:hAnsi="Times New Roman" w:cs="Times New Roman"/>
          <w:i/>
          <w:color w:val="000000"/>
          <w:sz w:val="24"/>
          <w:szCs w:val="24"/>
        </w:rPr>
        <w:t>as</w:t>
      </w:r>
      <w:proofErr w:type="gramEnd"/>
      <w:r>
        <w:rPr>
          <w:rFonts w:ascii="Times New Roman" w:eastAsia="Times New Roman" w:hAnsi="Times New Roman" w:cs="Times New Roman"/>
          <w:i/>
          <w:color w:val="000000"/>
          <w:sz w:val="24"/>
          <w:szCs w:val="24"/>
        </w:rPr>
        <w:t xml:space="preserve"> diretrizes orçamentárias; (...)</w:t>
      </w:r>
    </w:p>
    <w:p w:rsidR="00816F0C" w:rsidRDefault="00816F0C">
      <w:pPr>
        <w:shd w:val="clear" w:color="auto" w:fill="FFFFFF"/>
        <w:ind w:left="2268"/>
        <w:jc w:val="both"/>
        <w:rPr>
          <w:rFonts w:ascii="Times New Roman" w:eastAsia="Times New Roman" w:hAnsi="Times New Roman" w:cs="Times New Roman"/>
          <w:color w:val="000000"/>
          <w:sz w:val="24"/>
          <w:szCs w:val="24"/>
        </w:rPr>
      </w:pPr>
    </w:p>
    <w:p w:rsidR="00816F0C" w:rsidRDefault="000F1808">
      <w:pPr>
        <w:shd w:val="clear" w:color="auto" w:fill="FFFFFF"/>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highlight w:val="white"/>
        </w:rPr>
        <w:t>§ 2º A lei de diretrizes orçamentárias compreenderá as metas e prioridades da administração pública federal, estabelecerá as diretrizes de política fiscal e respectivas metas, em consonância com trajetória sustentável da dívida pública, orientará a elaboração da lei orçamentária anual, disporá sobre as alterações na legislação tributária e estabelecerá a política de aplicação das agências financeiras oficiais de fomento.</w:t>
      </w:r>
      <w:hyperlink r:id="rId6" w:anchor="art1">
        <w:r>
          <w:rPr>
            <w:rFonts w:ascii="Times New Roman" w:eastAsia="Times New Roman" w:hAnsi="Times New Roman" w:cs="Times New Roman"/>
            <w:color w:val="000000"/>
            <w:sz w:val="24"/>
            <w:szCs w:val="24"/>
            <w:highlight w:val="white"/>
            <w:u w:val="single"/>
          </w:rPr>
          <w:t>(Redação dada pela Emenda Constitucional nº 109, de 2021)</w:t>
        </w:r>
      </w:hyperlink>
    </w:p>
    <w:p w:rsidR="00816F0C" w:rsidRDefault="00816F0C">
      <w:pPr>
        <w:shd w:val="clear" w:color="auto" w:fill="FFFFFF"/>
        <w:ind w:left="2268"/>
        <w:jc w:val="both"/>
        <w:rPr>
          <w:rFonts w:ascii="Times New Roman" w:eastAsia="Times New Roman" w:hAnsi="Times New Roman" w:cs="Times New Roman"/>
          <w:sz w:val="24"/>
          <w:szCs w:val="24"/>
        </w:rPr>
      </w:pPr>
    </w:p>
    <w:p w:rsidR="00816F0C" w:rsidRDefault="00816F0C">
      <w:pPr>
        <w:ind w:firstLine="1417"/>
        <w:jc w:val="both"/>
        <w:rPr>
          <w:rFonts w:ascii="Times New Roman" w:eastAsia="Times New Roman" w:hAnsi="Times New Roman" w:cs="Times New Roman"/>
          <w:sz w:val="24"/>
          <w:szCs w:val="24"/>
        </w:rPr>
      </w:pPr>
    </w:p>
    <w:p w:rsidR="00816F0C" w:rsidRDefault="000F1808">
      <w:pPr>
        <w:ind w:firstLine="14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apresentação do presente Projeto de Lei atende ainda ao previsto no artigo 4º da Lei Complementar Federal nº 101, de 4 de maio de 2000 e suas alterações, na Lei Federal nº 10.257, de 10 de julho de 2001 e suas alterações e na Lei Orgânica Municipal, que assim determina:</w:t>
      </w:r>
    </w:p>
    <w:p w:rsidR="00816F0C" w:rsidRDefault="00816F0C">
      <w:pPr>
        <w:shd w:val="clear" w:color="auto" w:fill="FFFFFF"/>
        <w:ind w:left="2268"/>
        <w:jc w:val="both"/>
        <w:rPr>
          <w:rFonts w:ascii="Times New Roman" w:eastAsia="Times New Roman" w:hAnsi="Times New Roman" w:cs="Times New Roman"/>
          <w:color w:val="000000"/>
          <w:sz w:val="24"/>
          <w:szCs w:val="24"/>
        </w:rPr>
      </w:pPr>
    </w:p>
    <w:p w:rsidR="00816F0C" w:rsidRDefault="000F1808">
      <w:pPr>
        <w:shd w:val="clear" w:color="auto" w:fill="FFFFFF"/>
        <w:ind w:left="2268"/>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Art. 109.  Leis de iniciativa do Prefeito estabelecerão: (...)</w:t>
      </w:r>
    </w:p>
    <w:p w:rsidR="00816F0C" w:rsidRDefault="00816F0C">
      <w:pPr>
        <w:shd w:val="clear" w:color="auto" w:fill="FFFFFF"/>
        <w:ind w:left="2268"/>
        <w:jc w:val="both"/>
        <w:rPr>
          <w:rFonts w:ascii="Times New Roman" w:eastAsia="Times New Roman" w:hAnsi="Times New Roman" w:cs="Times New Roman"/>
          <w:color w:val="000000"/>
          <w:sz w:val="24"/>
          <w:szCs w:val="24"/>
        </w:rPr>
      </w:pPr>
    </w:p>
    <w:p w:rsidR="00816F0C" w:rsidRDefault="000F1808">
      <w:pPr>
        <w:shd w:val="clear" w:color="auto" w:fill="FFFFFF"/>
        <w:ind w:left="2268"/>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II – </w:t>
      </w:r>
      <w:proofErr w:type="gramStart"/>
      <w:r>
        <w:rPr>
          <w:rFonts w:ascii="Times New Roman" w:eastAsia="Times New Roman" w:hAnsi="Times New Roman" w:cs="Times New Roman"/>
          <w:i/>
          <w:color w:val="000000"/>
          <w:sz w:val="24"/>
          <w:szCs w:val="24"/>
        </w:rPr>
        <w:t>as</w:t>
      </w:r>
      <w:proofErr w:type="gramEnd"/>
      <w:r>
        <w:rPr>
          <w:rFonts w:ascii="Times New Roman" w:eastAsia="Times New Roman" w:hAnsi="Times New Roman" w:cs="Times New Roman"/>
          <w:i/>
          <w:color w:val="000000"/>
          <w:sz w:val="24"/>
          <w:szCs w:val="24"/>
        </w:rPr>
        <w:t xml:space="preserve"> diretrizes orçamentárias; (...)</w:t>
      </w:r>
    </w:p>
    <w:p w:rsidR="00816F0C" w:rsidRDefault="00816F0C">
      <w:pPr>
        <w:shd w:val="clear" w:color="auto" w:fill="FFFFFF"/>
        <w:ind w:left="2268"/>
        <w:jc w:val="both"/>
        <w:rPr>
          <w:rFonts w:ascii="Times New Roman" w:eastAsia="Times New Roman" w:hAnsi="Times New Roman" w:cs="Times New Roman"/>
          <w:color w:val="000000"/>
          <w:sz w:val="24"/>
          <w:szCs w:val="24"/>
        </w:rPr>
      </w:pPr>
    </w:p>
    <w:p w:rsidR="00816F0C" w:rsidRDefault="000F1808">
      <w:pPr>
        <w:shd w:val="clear" w:color="auto" w:fill="FFFFFF"/>
        <w:ind w:left="2268"/>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2ºA lei de diretrizes orçamentárias estabelecerá metas e prioridades da administração municipal, incluindo as despesas de capital para o exercício financeiro subsequente, orientará a elaboração da lei orçamentária anual e disporá sobre as alterações na legislação tributária. (...)</w:t>
      </w:r>
    </w:p>
    <w:p w:rsidR="00816F0C" w:rsidRDefault="00816F0C">
      <w:pPr>
        <w:ind w:firstLine="1417"/>
        <w:jc w:val="both"/>
        <w:rPr>
          <w:rFonts w:ascii="Times New Roman" w:eastAsia="Times New Roman" w:hAnsi="Times New Roman" w:cs="Times New Roman"/>
          <w:sz w:val="24"/>
          <w:szCs w:val="24"/>
        </w:rPr>
      </w:pPr>
    </w:p>
    <w:p w:rsidR="00816F0C" w:rsidRDefault="000F1808">
      <w:pPr>
        <w:ind w:firstLine="14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Administrar de forma racional e planejada, dentro das limitações impostas pelo período pandêmico sem precedentes, que atingiu de forma perversa o Município, exigiu dessa Administração rigor nos gastos públicos e racionalidade administrativa, para garantir os serviços essenciais e os investimentos necessários para garantir o desenvolvimento econômico e social de nossa cidade.</w:t>
      </w:r>
    </w:p>
    <w:p w:rsidR="00816F0C" w:rsidRDefault="00816F0C">
      <w:pPr>
        <w:ind w:firstLine="1417"/>
        <w:jc w:val="both"/>
        <w:rPr>
          <w:rFonts w:ascii="Times New Roman" w:eastAsia="Times New Roman" w:hAnsi="Times New Roman" w:cs="Times New Roman"/>
          <w:color w:val="000000"/>
          <w:sz w:val="24"/>
          <w:szCs w:val="24"/>
        </w:rPr>
      </w:pPr>
    </w:p>
    <w:p w:rsidR="00816F0C" w:rsidRDefault="000F1808">
      <w:pPr>
        <w:ind w:firstLine="14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Neste contexto, a LDO que compreende as metas e prioridades da administração, objetiva, fundamentalmente, estabelecer as metas e prioridades da administração pública municipal e orientar a elaboração da Lei Orçamentária Anual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 xml:space="preserve"> LOA, dispondo também sobre a forma de condução da dívida pública, as alterações na legislação tributária, a atribuição para tratar de outras matérias, com destaque para o estabelecimento de metas fiscais, fixação de critérios para a limitação de empenho e movimentação financeira, avaliação financeira e atuarial dos regimes geral de previdência social e próprio dos servidores públicos, da margem de expansão das despesas obrigatórias de natureza continuada e dos riscos fiscais, entre outros importantes temas de relevância orçamentária e financeira.</w:t>
      </w:r>
    </w:p>
    <w:p w:rsidR="00816F0C" w:rsidRDefault="00816F0C">
      <w:pPr>
        <w:ind w:firstLine="1417"/>
        <w:jc w:val="both"/>
        <w:rPr>
          <w:rFonts w:ascii="Times New Roman" w:eastAsia="Times New Roman" w:hAnsi="Times New Roman" w:cs="Times New Roman"/>
          <w:sz w:val="24"/>
          <w:szCs w:val="24"/>
        </w:rPr>
      </w:pPr>
    </w:p>
    <w:p w:rsidR="00816F0C" w:rsidRDefault="000F1808">
      <w:pPr>
        <w:ind w:firstLine="14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gestão das Finanças Públicas Municipais a partir da EC 109/2021, deverá garantir a sustentabilidade da dívida pública, recomendando a compatibilidade dos resultados fiscais com a trajetória da dívida, e, se for o caso, propor medidas de ajustes, suspensões e vedações, inclusive com um planejamento de alienação de ativos com vistas à redução do montante da dívida, conforme colaciona as novas premissas do art. 163, da Constituição Federal.</w:t>
      </w:r>
    </w:p>
    <w:p w:rsidR="00816F0C" w:rsidRDefault="00816F0C">
      <w:pPr>
        <w:ind w:firstLine="1417"/>
        <w:jc w:val="both"/>
        <w:rPr>
          <w:rFonts w:ascii="Times New Roman" w:eastAsia="Times New Roman" w:hAnsi="Times New Roman" w:cs="Times New Roman"/>
          <w:sz w:val="24"/>
          <w:szCs w:val="24"/>
        </w:rPr>
      </w:pPr>
    </w:p>
    <w:p w:rsidR="00816F0C" w:rsidRDefault="000F1808">
      <w:pPr>
        <w:ind w:firstLine="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anexo de metas e prioridades </w:t>
      </w:r>
      <w:r>
        <w:rPr>
          <w:rFonts w:ascii="Times New Roman" w:eastAsia="Times New Roman" w:hAnsi="Times New Roman" w:cs="Times New Roman"/>
          <w:color w:val="000000"/>
          <w:sz w:val="24"/>
          <w:szCs w:val="24"/>
        </w:rPr>
        <w:t xml:space="preserve">será encaminhado </w:t>
      </w:r>
      <w:r>
        <w:rPr>
          <w:rFonts w:ascii="Times New Roman" w:eastAsia="Times New Roman" w:hAnsi="Times New Roman" w:cs="Times New Roman"/>
          <w:sz w:val="24"/>
          <w:szCs w:val="24"/>
        </w:rPr>
        <w:t>à Câmara Municipal até 31 de agosto de 2024, em conformidade com a Lei Orgânica Municipal.</w:t>
      </w:r>
    </w:p>
    <w:p w:rsidR="00816F0C" w:rsidRDefault="00816F0C">
      <w:pPr>
        <w:ind w:firstLine="1417"/>
        <w:jc w:val="both"/>
        <w:rPr>
          <w:rFonts w:ascii="Times New Roman" w:eastAsia="Times New Roman" w:hAnsi="Times New Roman" w:cs="Times New Roman"/>
          <w:sz w:val="24"/>
          <w:szCs w:val="24"/>
        </w:rPr>
      </w:pPr>
    </w:p>
    <w:p w:rsidR="00816F0C" w:rsidRDefault="000F1808">
      <w:pPr>
        <w:ind w:firstLine="14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Em relação ao disposto no artigo 9º da Lei Complementar Federal nº 101, de 2000 e suas alterações, que trata da limitação de empenho e movimentação financeira como resultado da avaliação bimestral do cumprimento das metas fiscais, o § 2º do artigo 24 do presente Projeto de Lei dispõe que, no caso de ser necessária a referida limitação, ela se dará de forma a produzir o menor impacto nas ações de caráter educacional, nas ações e serviços públicos de saúde e nas políticas públicas de assistência social, bem como </w:t>
      </w:r>
      <w:r>
        <w:rPr>
          <w:rFonts w:ascii="Times New Roman" w:eastAsia="Times New Roman" w:hAnsi="Times New Roman" w:cs="Times New Roman"/>
          <w:color w:val="000000"/>
          <w:sz w:val="24"/>
          <w:szCs w:val="24"/>
        </w:rPr>
        <w:t>na compatibilização dos recursos vinculados e na busca da preservação do patrimônio público.</w:t>
      </w:r>
    </w:p>
    <w:p w:rsidR="00816F0C" w:rsidRDefault="00816F0C">
      <w:pPr>
        <w:ind w:firstLine="1417"/>
        <w:jc w:val="both"/>
        <w:rPr>
          <w:rFonts w:ascii="Times New Roman" w:eastAsia="Times New Roman" w:hAnsi="Times New Roman" w:cs="Times New Roman"/>
          <w:color w:val="00000A"/>
          <w:sz w:val="24"/>
          <w:szCs w:val="24"/>
        </w:rPr>
      </w:pPr>
    </w:p>
    <w:p w:rsidR="00816F0C" w:rsidRDefault="000F1808">
      <w:pPr>
        <w:ind w:firstLine="1417"/>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Com relação ao </w:t>
      </w:r>
      <w:r>
        <w:rPr>
          <w:rFonts w:ascii="Times New Roman" w:eastAsia="Times New Roman" w:hAnsi="Times New Roman" w:cs="Times New Roman"/>
          <w:b/>
          <w:i/>
          <w:color w:val="00000A"/>
          <w:sz w:val="24"/>
          <w:szCs w:val="24"/>
        </w:rPr>
        <w:t>Anexo I – Metas Fiscais</w:t>
      </w:r>
      <w:r>
        <w:rPr>
          <w:rFonts w:ascii="Times New Roman" w:eastAsia="Times New Roman" w:hAnsi="Times New Roman" w:cs="Times New Roman"/>
          <w:color w:val="00000A"/>
          <w:sz w:val="24"/>
          <w:szCs w:val="24"/>
        </w:rPr>
        <w:t xml:space="preserve">, apresentam-se as previsões de receitas e despesas, resultado nominal e resultado primário, além do montante da dívida pública para três anos, ou seja, para o exercício de </w:t>
      </w:r>
      <w:r>
        <w:rPr>
          <w:rFonts w:ascii="Times New Roman" w:eastAsia="Times New Roman" w:hAnsi="Times New Roman" w:cs="Times New Roman"/>
          <w:color w:val="000000"/>
          <w:sz w:val="24"/>
          <w:szCs w:val="24"/>
        </w:rPr>
        <w:t>2025</w:t>
      </w:r>
      <w:r>
        <w:rPr>
          <w:rFonts w:ascii="Times New Roman" w:eastAsia="Times New Roman" w:hAnsi="Times New Roman" w:cs="Times New Roman"/>
          <w:color w:val="00000A"/>
          <w:sz w:val="24"/>
          <w:szCs w:val="24"/>
        </w:rPr>
        <w:t xml:space="preserve"> e os dois seguintes.</w:t>
      </w:r>
    </w:p>
    <w:p w:rsidR="00816F0C" w:rsidRDefault="00816F0C">
      <w:pPr>
        <w:ind w:firstLine="1417"/>
        <w:jc w:val="both"/>
        <w:rPr>
          <w:rFonts w:ascii="Times New Roman" w:eastAsia="Times New Roman" w:hAnsi="Times New Roman" w:cs="Times New Roman"/>
          <w:color w:val="000000"/>
          <w:sz w:val="24"/>
          <w:szCs w:val="24"/>
        </w:rPr>
      </w:pPr>
    </w:p>
    <w:p w:rsidR="00816F0C" w:rsidRDefault="000F1808">
      <w:pPr>
        <w:ind w:firstLine="14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metas fiscais ainda considerarão as avaliações do que fora planejado relativas ao ano anterior, o comparativo com as metas fixadas nos três exercícios anteriores, o demonstrativo da evolução do patrimônio líquido nos últimos três exercícios, destacando a origem e a aplicação dos recursos obtidos com a alienação de ativos, a avaliação financeira e atuarial do Regime Próprio de Previdência Social, no caso o Instituto de Previdência dos Servidores Públicos do Município de Itapeva e o demonstrativo da estimativa e compensação da renúncia de receita e da margem de expansão das despesas obrigatórias de caráter continuado.</w:t>
      </w:r>
    </w:p>
    <w:p w:rsidR="00816F0C" w:rsidRDefault="00816F0C">
      <w:pPr>
        <w:ind w:firstLine="1417"/>
        <w:jc w:val="both"/>
        <w:rPr>
          <w:rFonts w:ascii="Times New Roman" w:eastAsia="Times New Roman" w:hAnsi="Times New Roman" w:cs="Times New Roman"/>
          <w:color w:val="000000"/>
          <w:sz w:val="24"/>
          <w:szCs w:val="24"/>
        </w:rPr>
      </w:pPr>
    </w:p>
    <w:p w:rsidR="00816F0C" w:rsidRDefault="000F1808">
      <w:pPr>
        <w:ind w:firstLine="14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Trata-se, portanto, de um instrumento protagonista de planejamento, de viés </w:t>
      </w:r>
      <w:r>
        <w:rPr>
          <w:rFonts w:ascii="Times New Roman" w:eastAsia="Times New Roman" w:hAnsi="Times New Roman" w:cs="Times New Roman"/>
          <w:b/>
          <w:i/>
          <w:color w:val="000000"/>
          <w:sz w:val="24"/>
          <w:szCs w:val="24"/>
        </w:rPr>
        <w:t>tático</w:t>
      </w:r>
      <w:r>
        <w:rPr>
          <w:rFonts w:ascii="Times New Roman" w:eastAsia="Times New Roman" w:hAnsi="Times New Roman" w:cs="Times New Roman"/>
          <w:color w:val="000000"/>
          <w:sz w:val="24"/>
          <w:szCs w:val="24"/>
        </w:rPr>
        <w:t xml:space="preserve"> para a realização de receitas e o controle das despesas públicas, com o objetivo de alcançar e manter o equilíbrio fiscal, traçando caminhos exequíveis para atingir os </w:t>
      </w:r>
      <w:r>
        <w:rPr>
          <w:rFonts w:ascii="Times New Roman" w:eastAsia="Times New Roman" w:hAnsi="Times New Roman" w:cs="Times New Roman"/>
          <w:i/>
          <w:color w:val="000000"/>
          <w:sz w:val="24"/>
          <w:szCs w:val="24"/>
        </w:rPr>
        <w:t>objetivos, diretrizes e metas</w:t>
      </w:r>
      <w:r>
        <w:rPr>
          <w:rFonts w:ascii="Times New Roman" w:eastAsia="Times New Roman" w:hAnsi="Times New Roman" w:cs="Times New Roman"/>
          <w:color w:val="000000"/>
          <w:sz w:val="24"/>
          <w:szCs w:val="24"/>
        </w:rPr>
        <w:t xml:space="preserve"> estabelecidos no Plano Plurianual do Município. </w:t>
      </w:r>
    </w:p>
    <w:p w:rsidR="00816F0C" w:rsidRDefault="00816F0C">
      <w:pPr>
        <w:ind w:firstLine="1417"/>
        <w:jc w:val="both"/>
        <w:rPr>
          <w:rFonts w:ascii="Times New Roman" w:eastAsia="Times New Roman" w:hAnsi="Times New Roman" w:cs="Times New Roman"/>
          <w:color w:val="000000"/>
          <w:sz w:val="24"/>
          <w:szCs w:val="24"/>
        </w:rPr>
      </w:pPr>
    </w:p>
    <w:p w:rsidR="00816F0C" w:rsidRDefault="000F1808">
      <w:pPr>
        <w:ind w:firstLine="14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Vê-se que a gestão eficiente e eficaz dos recursos públicos é condição indispensável ao exercício das atividades pelo Município, demonstrando, desta forma, a importância do planejamento integrado para que o ente cumpra suas obrigações legais, atendendo de forma satisfatória as necessidades da população, ainda mais em um contexto ainda pandêmico. Nesta linha, tem-se o </w:t>
      </w:r>
      <w:r>
        <w:rPr>
          <w:rFonts w:ascii="Times New Roman" w:eastAsia="Times New Roman" w:hAnsi="Times New Roman" w:cs="Times New Roman"/>
          <w:b/>
          <w:i/>
          <w:color w:val="000000"/>
          <w:sz w:val="24"/>
          <w:szCs w:val="24"/>
        </w:rPr>
        <w:t>Anexo II – Riscos Fiscais</w:t>
      </w:r>
      <w:r>
        <w:rPr>
          <w:rFonts w:ascii="Times New Roman" w:eastAsia="Times New Roman" w:hAnsi="Times New Roman" w:cs="Times New Roman"/>
          <w:color w:val="000000"/>
          <w:sz w:val="24"/>
          <w:szCs w:val="24"/>
        </w:rPr>
        <w:t>, introduzido pela Lei de Responsabilidade Fiscal, com o objetivo principal de prever os riscos capazes de afetar as contas públicas, bem como as providências a serem tomadas caso tais riscos se realizem, tratando-se de um relevante instrumento de transparência governamental e de boas práticas de governança pública.</w:t>
      </w:r>
    </w:p>
    <w:p w:rsidR="00816F0C" w:rsidRDefault="00816F0C">
      <w:pPr>
        <w:ind w:firstLine="1417"/>
        <w:jc w:val="both"/>
        <w:rPr>
          <w:rFonts w:ascii="Times New Roman" w:eastAsia="Times New Roman" w:hAnsi="Times New Roman" w:cs="Times New Roman"/>
          <w:color w:val="000000"/>
          <w:sz w:val="24"/>
          <w:szCs w:val="24"/>
        </w:rPr>
      </w:pPr>
    </w:p>
    <w:p w:rsidR="00816F0C" w:rsidRDefault="000F1808">
      <w:pPr>
        <w:ind w:firstLine="14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Considerando um passivo contingente, composto por demandas judiciais, sobretudo Requisições de Pequeno Valor (RPV) e passivos trabalhistas, e a fim de alcançar o melhor equilíbrio fiscal, no caso de execução das demandas previstas, o </w:t>
      </w:r>
      <w:r>
        <w:rPr>
          <w:rFonts w:ascii="Times New Roman" w:eastAsia="Times New Roman" w:hAnsi="Times New Roman" w:cs="Times New Roman"/>
          <w:color w:val="000000"/>
          <w:sz w:val="24"/>
          <w:szCs w:val="24"/>
        </w:rPr>
        <w:lastRenderedPageBreak/>
        <w:t>Município prevê a reestimativa da receita (desdobrada em metas bimestrais), ou mesmo a reprogramação das despesas orçamentárias, bem como a utilização da própria reserva de contingência ou do contingenciamento de recursos orçamentários.</w:t>
      </w:r>
    </w:p>
    <w:p w:rsidR="00816F0C" w:rsidRDefault="00816F0C">
      <w:pPr>
        <w:ind w:firstLine="1417"/>
        <w:jc w:val="both"/>
        <w:rPr>
          <w:rFonts w:ascii="Times New Roman" w:eastAsia="Times New Roman" w:hAnsi="Times New Roman" w:cs="Times New Roman"/>
          <w:color w:val="000000"/>
          <w:sz w:val="24"/>
          <w:szCs w:val="24"/>
        </w:rPr>
      </w:pPr>
    </w:p>
    <w:p w:rsidR="00816F0C" w:rsidRDefault="000F1808">
      <w:pPr>
        <w:ind w:firstLine="14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Estruturalmente, além dos Anexos supramencionados, o projeto de Lei de Diretrizes Orçamentárias para 2025, está assim distribuído:</w:t>
      </w:r>
    </w:p>
    <w:p w:rsidR="00816F0C" w:rsidRDefault="00816F0C">
      <w:pPr>
        <w:ind w:firstLine="1417"/>
        <w:jc w:val="both"/>
        <w:rPr>
          <w:rFonts w:ascii="Times New Roman" w:eastAsia="Times New Roman" w:hAnsi="Times New Roman" w:cs="Times New Roman"/>
          <w:color w:val="000000"/>
          <w:sz w:val="24"/>
          <w:szCs w:val="24"/>
        </w:rPr>
      </w:pPr>
      <w:bookmarkStart w:id="6" w:name="_tyjcwt" w:colFirst="0" w:colLast="0"/>
      <w:bookmarkEnd w:id="6"/>
    </w:p>
    <w:p w:rsidR="00816F0C" w:rsidRDefault="000F1808">
      <w:pPr>
        <w:ind w:left="14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Capítulo I – Das Disposições Preliminares: artigo 1º;</w:t>
      </w:r>
    </w:p>
    <w:p w:rsidR="00816F0C" w:rsidRDefault="000F1808">
      <w:pPr>
        <w:ind w:left="14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Capítulo II – Das Metas e Prioridades da Administração Pública Municipal: artigos 2º ao 3º;</w:t>
      </w:r>
    </w:p>
    <w:p w:rsidR="00816F0C" w:rsidRDefault="000F1808">
      <w:pPr>
        <w:ind w:left="14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Capítulo III – Da Estrutura e Organização dos Orçamentos: artigos 4º ao 9º;</w:t>
      </w:r>
    </w:p>
    <w:p w:rsidR="00816F0C" w:rsidRDefault="000F1808">
      <w:pPr>
        <w:ind w:left="14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Capítulo IV – Das Diretrizes para a Elaboração e a Execução do Orçamento do Município e suas Alterações: artigos 10 ao 27;</w:t>
      </w:r>
    </w:p>
    <w:p w:rsidR="00816F0C" w:rsidRDefault="000F1808">
      <w:pPr>
        <w:ind w:left="14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Capítulo V – Das Disposições Relativas à Dívida Pública do Município: artigos 28 e 29;</w:t>
      </w:r>
    </w:p>
    <w:p w:rsidR="00816F0C" w:rsidRDefault="000F1808">
      <w:pPr>
        <w:ind w:left="14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Capítulo VI – Das Disposições Relativas às Despesas do Município com Pessoal e Encargos Sociais: artigo 30;</w:t>
      </w:r>
    </w:p>
    <w:p w:rsidR="00816F0C" w:rsidRDefault="000F1808">
      <w:pPr>
        <w:ind w:left="14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Capítulo VII – Das Disposições Sobre Alterações na Legislação Tributária e sua Adequação Orçamentária: artigos 31 e 32; e</w:t>
      </w:r>
    </w:p>
    <w:p w:rsidR="00816F0C" w:rsidRDefault="000F1808">
      <w:pPr>
        <w:ind w:left="14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Capítulo VIII – Das Disposições Gerais: artigos 33 ao 42.</w:t>
      </w:r>
    </w:p>
    <w:p w:rsidR="00816F0C" w:rsidRDefault="00816F0C">
      <w:pPr>
        <w:ind w:firstLine="1417"/>
        <w:jc w:val="both"/>
        <w:rPr>
          <w:rFonts w:ascii="Times New Roman" w:eastAsia="Times New Roman" w:hAnsi="Times New Roman" w:cs="Times New Roman"/>
          <w:color w:val="000000"/>
          <w:sz w:val="24"/>
          <w:szCs w:val="24"/>
        </w:rPr>
      </w:pPr>
    </w:p>
    <w:p w:rsidR="00816F0C" w:rsidRDefault="000F1808">
      <w:pPr>
        <w:pBdr>
          <w:top w:val="nil"/>
          <w:left w:val="nil"/>
          <w:bottom w:val="nil"/>
          <w:right w:val="nil"/>
          <w:between w:val="nil"/>
        </w:pBdr>
        <w:ind w:firstLine="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Ante a importância do Projeto de Lei em comento para o sistema orçamentário municipal, sendo regramento necessário à elaboração e a execução da Lei Orçamentária de 2025, rogamos aos Nobres Edis sua aprovação com seus anexos.</w:t>
      </w:r>
    </w:p>
    <w:p w:rsidR="00816F0C" w:rsidRDefault="00816F0C">
      <w:pPr>
        <w:pBdr>
          <w:top w:val="nil"/>
          <w:left w:val="nil"/>
          <w:bottom w:val="nil"/>
          <w:right w:val="nil"/>
          <w:between w:val="nil"/>
        </w:pBdr>
        <w:ind w:firstLine="1418"/>
        <w:jc w:val="both"/>
        <w:rPr>
          <w:rFonts w:ascii="Times New Roman" w:eastAsia="Times New Roman" w:hAnsi="Times New Roman" w:cs="Times New Roman"/>
          <w:color w:val="000000"/>
          <w:sz w:val="24"/>
          <w:szCs w:val="24"/>
        </w:rPr>
      </w:pPr>
    </w:p>
    <w:p w:rsidR="00816F0C" w:rsidRDefault="000F1808">
      <w:pPr>
        <w:pBdr>
          <w:top w:val="nil"/>
          <w:left w:val="nil"/>
          <w:bottom w:val="nil"/>
          <w:right w:val="nil"/>
          <w:between w:val="nil"/>
        </w:pBdr>
        <w:ind w:firstLine="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Respeitosamente.</w:t>
      </w:r>
    </w:p>
    <w:p w:rsidR="00816F0C" w:rsidRDefault="00816F0C">
      <w:pPr>
        <w:pBdr>
          <w:top w:val="nil"/>
          <w:left w:val="nil"/>
          <w:bottom w:val="nil"/>
          <w:right w:val="nil"/>
          <w:between w:val="nil"/>
        </w:pBdr>
        <w:ind w:firstLine="1418"/>
        <w:jc w:val="both"/>
        <w:rPr>
          <w:rFonts w:ascii="Times New Roman" w:eastAsia="Times New Roman" w:hAnsi="Times New Roman" w:cs="Times New Roman"/>
          <w:color w:val="000000"/>
          <w:sz w:val="24"/>
          <w:szCs w:val="24"/>
        </w:rPr>
      </w:pPr>
    </w:p>
    <w:p w:rsidR="00816F0C" w:rsidRDefault="00816F0C">
      <w:pPr>
        <w:keepNext/>
        <w:pBdr>
          <w:top w:val="nil"/>
          <w:left w:val="nil"/>
          <w:bottom w:val="nil"/>
          <w:right w:val="nil"/>
          <w:between w:val="nil"/>
        </w:pBdr>
        <w:spacing w:before="240" w:after="60" w:line="276" w:lineRule="auto"/>
        <w:rPr>
          <w:rFonts w:ascii="Times New Roman" w:eastAsia="Times New Roman" w:hAnsi="Times New Roman" w:cs="Times New Roman"/>
          <w:b/>
          <w:color w:val="000000"/>
          <w:sz w:val="24"/>
          <w:szCs w:val="24"/>
        </w:rPr>
      </w:pPr>
    </w:p>
    <w:p w:rsidR="00816F0C" w:rsidRDefault="000F1808">
      <w:pPr>
        <w:keepNext/>
        <w:pBdr>
          <w:top w:val="nil"/>
          <w:left w:val="nil"/>
          <w:bottom w:val="nil"/>
          <w:right w:val="nil"/>
          <w:between w:val="nil"/>
        </w:pBdr>
        <w:spacing w:before="240" w:after="6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Daniel Pereira do Couto</w:t>
      </w:r>
      <w:r>
        <w:rPr>
          <w:noProof/>
        </w:rPr>
        <mc:AlternateContent>
          <mc:Choice Requires="wps">
            <w:drawing>
              <wp:anchor distT="0" distB="0" distL="114300" distR="114300" simplePos="0" relativeHeight="251658240" behindDoc="0" locked="0" layoutInCell="1" hidden="0" allowOverlap="1">
                <wp:simplePos x="0" y="0"/>
                <wp:positionH relativeFrom="column">
                  <wp:posOffset>1719580</wp:posOffset>
                </wp:positionH>
                <wp:positionV relativeFrom="paragraph">
                  <wp:posOffset>3175</wp:posOffset>
                </wp:positionV>
                <wp:extent cx="1990725" cy="12700"/>
                <wp:effectExtent l="0" t="0" r="0" b="0"/>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1719580</wp:posOffset>
                </wp:positionH>
                <wp:positionV relativeFrom="paragraph">
                  <wp:posOffset>3175</wp:posOffset>
                </wp:positionV>
                <wp:extent cx="1990725" cy="1270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90725" cy="12700"/>
                        </a:xfrm>
                        <a:prstGeom prst="rect"/>
                        <a:ln/>
                      </pic:spPr>
                    </pic:pic>
                  </a:graphicData>
                </a:graphic>
              </wp:anchor>
            </w:drawing>
          </mc:Fallback>
        </mc:AlternateContent>
      </w:r>
    </w:p>
    <w:p w:rsidR="00816F0C" w:rsidRDefault="000F1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Prefeito Municipal</w:t>
      </w:r>
    </w:p>
    <w:p w:rsidR="00816F0C" w:rsidRDefault="00816F0C">
      <w:pPr>
        <w:ind w:firstLine="1417"/>
        <w:jc w:val="both"/>
        <w:rPr>
          <w:rFonts w:ascii="Times New Roman" w:eastAsia="Times New Roman" w:hAnsi="Times New Roman" w:cs="Times New Roman"/>
          <w:color w:val="FF0000"/>
          <w:sz w:val="24"/>
          <w:szCs w:val="24"/>
          <w:highlight w:val="yellow"/>
        </w:rPr>
      </w:pPr>
    </w:p>
    <w:p w:rsidR="00816F0C" w:rsidRDefault="00816F0C">
      <w:pPr>
        <w:jc w:val="center"/>
        <w:rPr>
          <w:rFonts w:ascii="Times New Roman" w:eastAsia="Times New Roman" w:hAnsi="Times New Roman" w:cs="Times New Roman"/>
          <w:sz w:val="24"/>
          <w:szCs w:val="24"/>
        </w:rPr>
      </w:pPr>
    </w:p>
    <w:p w:rsidR="00816F0C" w:rsidRDefault="00816F0C">
      <w:pPr>
        <w:jc w:val="center"/>
      </w:pPr>
    </w:p>
    <w:sectPr w:rsidR="00816F0C">
      <w:headerReference w:type="default" r:id="rId8"/>
      <w:footerReference w:type="default" r:id="rId9"/>
      <w:pgSz w:w="11906" w:h="16838"/>
      <w:pgMar w:top="1417" w:right="1701" w:bottom="1079" w:left="1701" w:header="0" w:footer="2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808" w:rsidRDefault="000F1808">
      <w:r>
        <w:separator/>
      </w:r>
    </w:p>
  </w:endnote>
  <w:endnote w:type="continuationSeparator" w:id="0">
    <w:p w:rsidR="000F1808" w:rsidRDefault="000F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F0C" w:rsidRDefault="000F1808">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4430F2">
      <w:rPr>
        <w:noProof/>
        <w:color w:val="000000"/>
      </w:rPr>
      <w:t>2</w:t>
    </w:r>
    <w:r>
      <w:rPr>
        <w:color w:val="000000"/>
      </w:rPr>
      <w:fldChar w:fldCharType="end"/>
    </w:r>
  </w:p>
  <w:p w:rsidR="00816F0C" w:rsidRDefault="00816F0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808" w:rsidRDefault="000F1808">
      <w:r>
        <w:separator/>
      </w:r>
    </w:p>
  </w:footnote>
  <w:footnote w:type="continuationSeparator" w:id="0">
    <w:p w:rsidR="000F1808" w:rsidRDefault="000F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F0C" w:rsidRDefault="00816F0C">
    <w:pPr>
      <w:pBdr>
        <w:top w:val="nil"/>
        <w:left w:val="nil"/>
        <w:bottom w:val="nil"/>
        <w:right w:val="nil"/>
        <w:between w:val="nil"/>
      </w:pBdr>
      <w:tabs>
        <w:tab w:val="center" w:pos="4252"/>
        <w:tab w:val="right" w:pos="8504"/>
      </w:tabs>
      <w:spacing w:line="360" w:lineRule="auto"/>
      <w:jc w:val="center"/>
      <w:rPr>
        <w:color w:val="000000"/>
      </w:rPr>
    </w:pPr>
  </w:p>
  <w:p w:rsidR="00816F0C" w:rsidRDefault="000F1808">
    <w:pPr>
      <w:pBdr>
        <w:top w:val="nil"/>
        <w:left w:val="nil"/>
        <w:bottom w:val="nil"/>
        <w:right w:val="nil"/>
        <w:between w:val="nil"/>
      </w:pBdr>
      <w:tabs>
        <w:tab w:val="center" w:pos="4252"/>
        <w:tab w:val="right" w:pos="8504"/>
      </w:tabs>
      <w:spacing w:line="360" w:lineRule="auto"/>
      <w:jc w:val="center"/>
      <w:rPr>
        <w:rFonts w:ascii="Calibri" w:eastAsia="Calibri" w:hAnsi="Calibri" w:cs="Calibri"/>
        <w:color w:val="000000"/>
      </w:rPr>
    </w:pPr>
    <w:r>
      <w:rPr>
        <w:noProof/>
        <w:color w:val="000000"/>
      </w:rPr>
      <w:drawing>
        <wp:inline distT="0" distB="0" distL="114300" distR="114300">
          <wp:extent cx="2390140" cy="876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90140" cy="8763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0C"/>
    <w:rsid w:val="000F1808"/>
    <w:rsid w:val="004430F2"/>
    <w:rsid w:val="00816F0C"/>
    <w:rsid w:val="00A079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AFA346-078D-4BB7-BF7C-80A8511F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constituicao/Emendas/Emc/emc109.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7223</Words>
  <Characters>39008</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dc:creator>
  <cp:lastModifiedBy>User</cp:lastModifiedBy>
  <cp:revision>2</cp:revision>
  <dcterms:created xsi:type="dcterms:W3CDTF">2024-04-12T18:26:00Z</dcterms:created>
  <dcterms:modified xsi:type="dcterms:W3CDTF">2024-04-12T18:26:00Z</dcterms:modified>
</cp:coreProperties>
</file>