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5FEB" w:rsidRDefault="00B35FEB" w:rsidP="004F429A">
      <w:pPr>
        <w:pStyle w:val="SemEspaamento"/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4F429A">
        <w:rPr>
          <w:rFonts w:ascii="Arial" w:hAnsi="Arial" w:cs="Arial"/>
          <w:b/>
          <w:bCs/>
          <w:sz w:val="24"/>
          <w:szCs w:val="24"/>
        </w:rPr>
        <w:t xml:space="preserve">PROJETO DE LEI _____ DE </w:t>
      </w:r>
      <w:r w:rsidR="00A37A24">
        <w:rPr>
          <w:rFonts w:ascii="Arial" w:hAnsi="Arial" w:cs="Arial"/>
          <w:b/>
          <w:bCs/>
          <w:sz w:val="24"/>
          <w:szCs w:val="24"/>
        </w:rPr>
        <w:t>02 DE JUNHO DE 2025</w:t>
      </w:r>
    </w:p>
    <w:p w:rsidR="00DE777E" w:rsidRPr="004F429A" w:rsidRDefault="00DE777E" w:rsidP="004F429A">
      <w:pPr>
        <w:pStyle w:val="SemEspaamento"/>
        <w:jc w:val="center"/>
        <w:rPr>
          <w:rFonts w:ascii="Arial" w:hAnsi="Arial" w:cs="Arial"/>
          <w:b/>
          <w:bCs/>
          <w:sz w:val="24"/>
          <w:szCs w:val="24"/>
        </w:rPr>
      </w:pPr>
    </w:p>
    <w:p w:rsidR="00B35FEB" w:rsidRPr="004F429A" w:rsidRDefault="00B35FEB" w:rsidP="004F429A">
      <w:pPr>
        <w:pStyle w:val="SemEspaamento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 xml:space="preserve">               </w:t>
      </w:r>
    </w:p>
    <w:p w:rsidR="00B35FEB" w:rsidRDefault="00B35FEB" w:rsidP="004F429A">
      <w:pPr>
        <w:pStyle w:val="SemEspaamento"/>
        <w:ind w:left="2835"/>
        <w:jc w:val="both"/>
        <w:rPr>
          <w:rFonts w:ascii="Arial" w:hAnsi="Arial" w:cs="Arial"/>
          <w:b/>
          <w:sz w:val="24"/>
          <w:szCs w:val="24"/>
        </w:rPr>
      </w:pPr>
      <w:r w:rsidRPr="004F429A">
        <w:rPr>
          <w:rFonts w:ascii="Arial" w:hAnsi="Arial" w:cs="Arial"/>
          <w:b/>
          <w:sz w:val="24"/>
          <w:szCs w:val="24"/>
        </w:rPr>
        <w:t xml:space="preserve">Regulamenta o pagamento do incentivo adicional referente ao componente de qualidade na Atenção Primária à Saúde (APS) no </w:t>
      </w:r>
      <w:r w:rsidR="004F429A">
        <w:rPr>
          <w:rFonts w:ascii="Arial" w:hAnsi="Arial" w:cs="Arial"/>
          <w:b/>
          <w:sz w:val="24"/>
          <w:szCs w:val="24"/>
        </w:rPr>
        <w:t>M</w:t>
      </w:r>
      <w:r w:rsidRPr="004F429A">
        <w:rPr>
          <w:rFonts w:ascii="Arial" w:hAnsi="Arial" w:cs="Arial"/>
          <w:b/>
          <w:sz w:val="24"/>
          <w:szCs w:val="24"/>
        </w:rPr>
        <w:t>unicípio de Itapeva-MG, conforme estabelecido na Portaria nº 3.493, de 10 de abril de 2024, e dá outras providências.</w:t>
      </w:r>
    </w:p>
    <w:p w:rsidR="00DE777E" w:rsidRPr="004F429A" w:rsidRDefault="00DE777E" w:rsidP="004F429A">
      <w:pPr>
        <w:pStyle w:val="SemEspaamento"/>
        <w:ind w:left="2835"/>
        <w:jc w:val="both"/>
        <w:rPr>
          <w:rFonts w:ascii="Arial" w:hAnsi="Arial" w:cs="Arial"/>
          <w:b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sz w:val="24"/>
          <w:szCs w:val="24"/>
        </w:rPr>
      </w:pPr>
    </w:p>
    <w:p w:rsidR="00B35FEB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 xml:space="preserve">O Excelentíssimo Prefeito Municipal de Itapeva/MG, DANIEL PEREIRA DO COUTO, no uso de suas atribuições legais, faz saber que a Câmara Municipal de Itapeva/MG aprovou e ela sanciona a seguinte </w:t>
      </w:r>
      <w:r w:rsidRPr="004F429A">
        <w:rPr>
          <w:rFonts w:ascii="Arial" w:hAnsi="Arial" w:cs="Arial"/>
          <w:color w:val="000000"/>
          <w:sz w:val="24"/>
          <w:szCs w:val="24"/>
        </w:rPr>
        <w:t xml:space="preserve">LEI: </w:t>
      </w:r>
    </w:p>
    <w:p w:rsidR="004F429A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B35FEB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 xml:space="preserve">Art. 1º- Fica estabelecida a normatização, no âmbito municipal de Itapeva-MG, para o pagamento do incentivo adicional vinculado ao componente de qualidade destinado às equipes da Atenção Primária à Saúde (APS), conforme os </w:t>
      </w:r>
      <w:r w:rsidR="004F429A">
        <w:rPr>
          <w:rFonts w:ascii="Arial" w:hAnsi="Arial" w:cs="Arial"/>
          <w:bCs/>
          <w:color w:val="000000"/>
          <w:sz w:val="24"/>
          <w:szCs w:val="24"/>
        </w:rPr>
        <w:t>d</w:t>
      </w:r>
      <w:r w:rsidRPr="004F429A">
        <w:rPr>
          <w:rFonts w:ascii="Arial" w:hAnsi="Arial" w:cs="Arial"/>
          <w:bCs/>
          <w:color w:val="000000"/>
          <w:sz w:val="24"/>
          <w:szCs w:val="24"/>
        </w:rPr>
        <w:t>ispositivos da Portaria nº 3.493, de 10 de abril de 2024, do Ministério da Saúde.</w:t>
      </w:r>
    </w:p>
    <w:p w:rsidR="004F429A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B35FEB" w:rsidRPr="004F429A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>Art. 2º- O incentivo adicional será concedido anualmente, em parcela única, no mês subsequente ao último quadrimestre da avaliação das equipes, atendendo aos seguintes critérios:</w:t>
      </w:r>
    </w:p>
    <w:p w:rsidR="00B35FEB" w:rsidRPr="004F429A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>I - O montante será calculado com base na média do desempenho anual das equipes, considerando os indicadores de qualidade definidos pelo Ministério da Saúde;</w:t>
      </w:r>
    </w:p>
    <w:p w:rsidR="00B35FEB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I</w:t>
      </w:r>
      <w:r w:rsidR="00B35FEB" w:rsidRPr="004F429A">
        <w:rPr>
          <w:rFonts w:ascii="Arial" w:hAnsi="Arial" w:cs="Arial"/>
          <w:bCs/>
          <w:color w:val="000000"/>
          <w:sz w:val="24"/>
          <w:szCs w:val="24"/>
        </w:rPr>
        <w:t>I - O pagamento será direcionado exclusivamente aos profissionais pertencentes às Equipes de Estratégia Saúde da Família (eSF), Equipes de Atenção Primária à Saúde (eAP), Equipes de Saúde Bucal (eSB), Equipes Multiprofissionais (e-Multi) que estejam devidamente registrados no Cadastro Nacional de Estabelecimentos de Saúde (CNES) e/ou vinculados a um Identificador Nacional de Equipe (INE) homologado pelo Ministério da Saúde, cujo recurso financeiro tenha sido enviado no ano corrente, conforme comprovação visualizada no site do Fundo Nacional de Saúde (FNS).</w:t>
      </w:r>
    </w:p>
    <w:p w:rsidR="00B35FEB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>III - Integram cada modalidade de equipe os seguintes profissionais:</w:t>
      </w:r>
    </w:p>
    <w:p w:rsidR="004F429A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Pr="00DE777E" w:rsidRDefault="00B35FEB" w:rsidP="00E53344">
      <w:pPr>
        <w:pStyle w:val="SemEspaamento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>Equipe de Estratégia Saúde da Família (eSF):</w:t>
      </w:r>
    </w:p>
    <w:p w:rsidR="00B35FEB" w:rsidRPr="004F429A" w:rsidRDefault="00B35FEB" w:rsidP="00E53344">
      <w:pPr>
        <w:pStyle w:val="SemEspaamento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Médico</w:t>
      </w:r>
    </w:p>
    <w:p w:rsidR="00B35FEB" w:rsidRPr="004F429A" w:rsidRDefault="00B35FEB" w:rsidP="00E53344">
      <w:pPr>
        <w:pStyle w:val="SemEspaamento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Enfermeiro</w:t>
      </w:r>
    </w:p>
    <w:p w:rsidR="00B35FEB" w:rsidRPr="004F429A" w:rsidRDefault="00B35FEB" w:rsidP="00E53344">
      <w:pPr>
        <w:pStyle w:val="SemEspaamento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Técnico ou auxiliar de enfermagem</w:t>
      </w:r>
    </w:p>
    <w:p w:rsidR="00B35FEB" w:rsidRDefault="00B35FEB" w:rsidP="00E53344">
      <w:pPr>
        <w:pStyle w:val="SemEspaamento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Agente comunitário de saúde</w:t>
      </w:r>
    </w:p>
    <w:p w:rsidR="004F429A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35FEB" w:rsidRDefault="00B35FEB" w:rsidP="00E53344">
      <w:pPr>
        <w:pStyle w:val="SemEspaamento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lastRenderedPageBreak/>
        <w:t>Equipe de Atenção Primária (eAP):</w:t>
      </w:r>
    </w:p>
    <w:p w:rsidR="00B35FEB" w:rsidRPr="004F429A" w:rsidRDefault="00B35FEB" w:rsidP="00E53344">
      <w:pPr>
        <w:pStyle w:val="SemEspaamento"/>
        <w:numPr>
          <w:ilvl w:val="0"/>
          <w:numId w:val="5"/>
        </w:num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Médico</w:t>
      </w:r>
    </w:p>
    <w:p w:rsidR="00B35FEB" w:rsidRPr="004F429A" w:rsidRDefault="00B35FEB" w:rsidP="00E53344">
      <w:pPr>
        <w:pStyle w:val="SemEspaamento"/>
        <w:numPr>
          <w:ilvl w:val="0"/>
          <w:numId w:val="5"/>
        </w:num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Enfermeiro</w:t>
      </w:r>
    </w:p>
    <w:p w:rsidR="00B35FEB" w:rsidRPr="004F429A" w:rsidRDefault="00B35FEB" w:rsidP="00E53344">
      <w:pPr>
        <w:pStyle w:val="SemEspaamento"/>
        <w:numPr>
          <w:ilvl w:val="0"/>
          <w:numId w:val="5"/>
        </w:num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Técnico ou auxiliar de enfermagem</w:t>
      </w:r>
    </w:p>
    <w:p w:rsidR="004F429A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35FEB" w:rsidRDefault="00B35FEB" w:rsidP="00E53344">
      <w:pPr>
        <w:pStyle w:val="SemEspaamento"/>
        <w:numPr>
          <w:ilvl w:val="0"/>
          <w:numId w:val="3"/>
        </w:num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4F429A">
        <w:rPr>
          <w:rFonts w:ascii="Arial" w:hAnsi="Arial" w:cs="Arial"/>
          <w:color w:val="000000"/>
          <w:sz w:val="24"/>
          <w:szCs w:val="24"/>
        </w:rPr>
        <w:t>Equipe de Saúde Bucal (eSB):</w:t>
      </w:r>
    </w:p>
    <w:p w:rsidR="00B35FEB" w:rsidRPr="004F429A" w:rsidRDefault="00B35FEB" w:rsidP="00E53344">
      <w:pPr>
        <w:pStyle w:val="SemEspaamento"/>
        <w:numPr>
          <w:ilvl w:val="0"/>
          <w:numId w:val="6"/>
        </w:num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Cirurgião-dentista</w:t>
      </w:r>
    </w:p>
    <w:p w:rsidR="00B35FEB" w:rsidRDefault="00B35FEB" w:rsidP="00E53344">
      <w:pPr>
        <w:pStyle w:val="SemEspaamento"/>
        <w:numPr>
          <w:ilvl w:val="0"/>
          <w:numId w:val="6"/>
        </w:numPr>
        <w:spacing w:line="276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Técnico ou auxiliar de saúde bucal</w:t>
      </w:r>
    </w:p>
    <w:p w:rsidR="004F429A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35FEB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4. Equipe Multiprofissional (e-Multi), conforme a Portaria GM/MS nº 635, de 22 de maio de 2023, de acordo com a modalidade da equipe:</w:t>
      </w:r>
    </w:p>
    <w:p w:rsidR="004F429A" w:rsidRPr="004F429A" w:rsidRDefault="004F429A" w:rsidP="004F429A">
      <w:pPr>
        <w:pStyle w:val="SemEspaamento"/>
        <w:rPr>
          <w:rFonts w:ascii="Arial" w:hAnsi="Arial" w:cs="Arial"/>
          <w:sz w:val="24"/>
          <w:szCs w:val="24"/>
        </w:rPr>
      </w:pPr>
    </w:p>
    <w:tbl>
      <w:tblPr>
        <w:tblW w:w="10935" w:type="dxa"/>
        <w:jc w:val="center"/>
        <w:tblLayout w:type="fixed"/>
        <w:tblLook w:val="0400" w:firstRow="0" w:lastRow="0" w:firstColumn="0" w:lastColumn="0" w:noHBand="0" w:noVBand="1"/>
      </w:tblPr>
      <w:tblGrid>
        <w:gridCol w:w="1587"/>
        <w:gridCol w:w="1834"/>
        <w:gridCol w:w="1559"/>
        <w:gridCol w:w="1701"/>
        <w:gridCol w:w="4254"/>
      </w:tblGrid>
      <w:tr w:rsidR="00B35FEB" w:rsidRPr="004F429A" w:rsidTr="00B35FEB">
        <w:trPr>
          <w:trHeight w:val="570"/>
          <w:jc w:val="center"/>
        </w:trPr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Equipe</w:t>
            </w:r>
          </w:p>
        </w:tc>
        <w:tc>
          <w:tcPr>
            <w:tcW w:w="183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Modalidade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Carga Horária Mínima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Carga Horária máxima por categoria profissional</w:t>
            </w:r>
          </w:p>
        </w:tc>
        <w:tc>
          <w:tcPr>
            <w:tcW w:w="42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Composição Fixa</w:t>
            </w:r>
          </w:p>
        </w:tc>
      </w:tr>
      <w:tr w:rsidR="00B35FEB" w:rsidRPr="004F429A" w:rsidTr="00B35FEB">
        <w:trPr>
          <w:trHeight w:val="1449"/>
          <w:jc w:val="center"/>
        </w:trPr>
        <w:tc>
          <w:tcPr>
            <w:tcW w:w="15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e-Multi</w:t>
            </w:r>
            <w:r w:rsidR="00DE777E">
              <w:rPr>
                <w:rFonts w:ascii="Arial" w:hAnsi="Arial" w:cs="Arial"/>
                <w:color w:val="000000"/>
                <w:sz w:val="24"/>
                <w:szCs w:val="24"/>
              </w:rPr>
              <w:t xml:space="preserve"> (NASF)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Complementar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200h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80 horas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Assistente social ou Farmacêutico (a) clínico (a) ou Nutricionista ou Psicólogo (a) Fisioterapeuta ou fonoaudiólogo (a) ou profissional de educação física na Saúde ou terapeuta ocupacional</w:t>
            </w:r>
          </w:p>
        </w:tc>
      </w:tr>
      <w:tr w:rsidR="00B35FEB" w:rsidRPr="004F429A" w:rsidTr="00B35FEB">
        <w:trPr>
          <w:trHeight w:val="446"/>
          <w:jc w:val="center"/>
        </w:trPr>
        <w:tc>
          <w:tcPr>
            <w:tcW w:w="15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e-Multi</w:t>
            </w:r>
            <w:r w:rsidR="00DE777E">
              <w:rPr>
                <w:rFonts w:ascii="Arial" w:hAnsi="Arial" w:cs="Arial"/>
                <w:color w:val="000000"/>
                <w:sz w:val="24"/>
                <w:szCs w:val="24"/>
              </w:rPr>
              <w:t xml:space="preserve"> (NASF)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Estratégica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100 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40 horas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Nutricionista ou Psicólogo (a)</w:t>
            </w:r>
          </w:p>
        </w:tc>
      </w:tr>
      <w:tr w:rsidR="00B35FEB" w:rsidRPr="004F429A" w:rsidTr="00B35FEB">
        <w:trPr>
          <w:trHeight w:val="3205"/>
          <w:jc w:val="center"/>
        </w:trPr>
        <w:tc>
          <w:tcPr>
            <w:tcW w:w="1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Composição Variável de ambas as equipes</w:t>
            </w:r>
          </w:p>
        </w:tc>
        <w:tc>
          <w:tcPr>
            <w:tcW w:w="18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Arte Educador, Assistente Social, Farmacêutico(a) Clínico(a), Fisioterapeuta, Fonoaudiólogo(a), Nutricionista, Profissional de Educação Física na Saúde, Psicólogo(a), Sanitarista, Terapeuta Ocupacional, Médico(a) Veterinário e Médicos(as): Acupunturista, Cardiologista, Dermatologista, Endocrinologista, Geriatra, Ginecologista/Obstetra, Hansenologista, Homeopata, Infectologista, Pediatra, Psiquiatra.</w:t>
            </w:r>
          </w:p>
        </w:tc>
      </w:tr>
      <w:tr w:rsidR="00B35FEB" w:rsidRPr="004F429A" w:rsidTr="00B35FEB">
        <w:trPr>
          <w:trHeight w:val="700"/>
          <w:jc w:val="center"/>
        </w:trPr>
        <w:tc>
          <w:tcPr>
            <w:tcW w:w="109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A carga horária individual mínima médica exigida por equipe é de 10 horas semanais e a carga horária individual mínima das demais categorias profissionais exigida por equipe é de 20 horas semanais.</w:t>
            </w:r>
          </w:p>
        </w:tc>
      </w:tr>
    </w:tbl>
    <w:p w:rsidR="00B35FEB" w:rsidRDefault="00B35FEB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lastRenderedPageBreak/>
        <w:t>IV – Para fins de equiparação e repasse, tem-se que a equipe e-Multi descrita na Portaria que instituiu o incentivo é a equipe instituída pelo Município de Itapeva, denominada NASF.</w:t>
      </w:r>
    </w:p>
    <w:p w:rsidR="00B35FEB" w:rsidRPr="004F429A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>V - O incentivo financeiro não será concedido ao profissional com período de afastamento superior a 15 dias consecutivos dentro do período avaliado, sendo pago proporcionalmente aos dias trabalhados;</w:t>
      </w:r>
      <w:bookmarkStart w:id="1" w:name="_heading=h.8ksboi7691w8"/>
      <w:bookmarkEnd w:id="1"/>
    </w:p>
    <w:p w:rsidR="00B35FEB" w:rsidRPr="004F429A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>V</w:t>
      </w:r>
      <w:r w:rsidR="004F429A">
        <w:rPr>
          <w:rFonts w:ascii="Arial" w:hAnsi="Arial" w:cs="Arial"/>
          <w:bCs/>
          <w:color w:val="000000"/>
          <w:sz w:val="24"/>
          <w:szCs w:val="24"/>
        </w:rPr>
        <w:t>I</w:t>
      </w:r>
      <w:r w:rsidRPr="004F429A">
        <w:rPr>
          <w:rFonts w:ascii="Arial" w:hAnsi="Arial" w:cs="Arial"/>
          <w:bCs/>
          <w:color w:val="000000"/>
          <w:sz w:val="24"/>
          <w:szCs w:val="24"/>
        </w:rPr>
        <w:t xml:space="preserve">- O cálculo do incentivo financeiro do componente de qualidade para as eSF, eAP, eSB e e-Multi </w:t>
      </w:r>
      <w:r w:rsidR="00DE777E">
        <w:rPr>
          <w:rFonts w:ascii="Arial" w:hAnsi="Arial" w:cs="Arial"/>
          <w:bCs/>
          <w:color w:val="000000"/>
          <w:sz w:val="24"/>
          <w:szCs w:val="24"/>
        </w:rPr>
        <w:t xml:space="preserve">(NASF) </w:t>
      </w:r>
      <w:r w:rsidRPr="004F429A">
        <w:rPr>
          <w:rFonts w:ascii="Arial" w:hAnsi="Arial" w:cs="Arial"/>
          <w:bCs/>
          <w:color w:val="000000"/>
          <w:sz w:val="24"/>
          <w:szCs w:val="24"/>
        </w:rPr>
        <w:t>será efetuado considerando os resultados alcançados pelas equipes nos indicadores com base na média do alcance dos resultados obtidos no ciclo anual.</w:t>
      </w:r>
    </w:p>
    <w:p w:rsidR="00B35FEB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VI</w:t>
      </w:r>
      <w:r w:rsidR="004F429A">
        <w:rPr>
          <w:rFonts w:ascii="Arial" w:hAnsi="Arial" w:cs="Arial"/>
          <w:sz w:val="24"/>
          <w:szCs w:val="24"/>
        </w:rPr>
        <w:t>I</w:t>
      </w:r>
      <w:r w:rsidRPr="004F429A">
        <w:rPr>
          <w:rFonts w:ascii="Arial" w:hAnsi="Arial" w:cs="Arial"/>
          <w:sz w:val="24"/>
          <w:szCs w:val="24"/>
        </w:rPr>
        <w:t>- Fica estabelecido que, no âmbito do financiamento da Atenção Primária à Saúde, caso haja a manutenção do indicador de desempenho relacionado à vacinação e os profissionais que atuam diretamente na estratégia de imunização, mesmo que não integrem as equipes de Atenção Primária à Saúde (seja ESF ou eAP), farão jus ao pagamento em parcela única do incentivo financeiro referente ao indicador, que será realizado de maneira proporcional à quantidade de indicadores existentes e resultado obtido:</w:t>
      </w:r>
    </w:p>
    <w:p w:rsidR="00B35FEB" w:rsidRPr="004F429A" w:rsidRDefault="00B35FEB" w:rsidP="00E53344">
      <w:pPr>
        <w:pStyle w:val="SemEspaamento"/>
        <w:numPr>
          <w:ilvl w:val="0"/>
          <w:numId w:val="7"/>
        </w:numPr>
        <w:spacing w:line="276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Cálculo: número de indicadores referentes à vacinação dividido pelo número total de todos os indicadores de desempenho considerados para o repasse financeiro às equipes de ESF e eAP.</w:t>
      </w:r>
    </w:p>
    <w:p w:rsidR="00B35FEB" w:rsidRPr="004F429A" w:rsidRDefault="00B35FEB" w:rsidP="00EF4BC6">
      <w:pPr>
        <w:pStyle w:val="SemEspaamento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(Ex:  indicador de vacina/ número total de indicadores de desempenho x100=)</w:t>
      </w:r>
    </w:p>
    <w:p w:rsidR="00B35FEB" w:rsidRDefault="00B35FEB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VIII- O incentivo será dividido igualmente entre os profissionais diretamente envolvidos na estratégia de imunização, considerando a classificação obtida no indicador de maneira proporcional aos demais indicadores em saúde.</w:t>
      </w:r>
    </w:p>
    <w:p w:rsidR="004F429A" w:rsidRPr="004F429A" w:rsidRDefault="004F429A" w:rsidP="004F429A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35FEB" w:rsidRDefault="00B35FEB" w:rsidP="004F429A">
      <w:pPr>
        <w:pStyle w:val="SemEspaamento"/>
        <w:spacing w:line="276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  <w:r w:rsidRPr="004F429A">
        <w:rPr>
          <w:rFonts w:ascii="Arial" w:hAnsi="Arial" w:cs="Arial"/>
          <w:color w:val="000000"/>
          <w:sz w:val="24"/>
          <w:szCs w:val="24"/>
        </w:rPr>
        <w:t>Art. 3º- A responsabilidade pelo cálculo dos indicadores e pela transferência dos recursos financeiros é do Ministério da Saúde, bem como pela divulgação dos resultados no sistema de informação correspondente.</w:t>
      </w:r>
    </w:p>
    <w:p w:rsidR="004F429A" w:rsidRPr="004F429A" w:rsidRDefault="004F429A" w:rsidP="004F429A">
      <w:pPr>
        <w:pStyle w:val="SemEspaamento"/>
        <w:spacing w:line="276" w:lineRule="auto"/>
        <w:ind w:firstLine="709"/>
        <w:jc w:val="both"/>
        <w:rPr>
          <w:rFonts w:ascii="Arial" w:hAnsi="Arial" w:cs="Arial"/>
          <w:color w:val="000000"/>
          <w:sz w:val="24"/>
          <w:szCs w:val="24"/>
        </w:rPr>
      </w:pPr>
    </w:p>
    <w:p w:rsidR="00B35FEB" w:rsidRDefault="00B35FEB" w:rsidP="004F429A">
      <w:pPr>
        <w:pStyle w:val="SemEspaamento"/>
        <w:spacing w:line="276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>Art. 4º- Caso o Ministério da Saúde não disponibilize as informações para monitoramento e acompanhamento dos indicadores pactuados pelo município, será transferido o valor referente à classificação "bom" até a disponibilização das informações reais correspondentes ao desempenho de cada equipe e o pagamento do incentivo financeiro em parcela única, será dividido igualmente e integralmente entre todos os integrantes da equipe que obtiveram a mesma classificação.</w:t>
      </w:r>
    </w:p>
    <w:p w:rsidR="004F429A" w:rsidRPr="004F429A" w:rsidRDefault="004F429A" w:rsidP="004F429A">
      <w:pPr>
        <w:pStyle w:val="SemEspaamento"/>
        <w:spacing w:line="276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B35FEB" w:rsidRDefault="00B35FEB" w:rsidP="004F429A">
      <w:pPr>
        <w:pStyle w:val="SemEspaamento"/>
        <w:spacing w:line="276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 xml:space="preserve">Art. 5º- A partir da disponibilização dos resultados pelo Ministério da Saúde, cada equipe receberá o valor do incentivo conforme a média dos resultados obtidos no ciclo anual, seguindo as seguintes classificações: Ótimo, Bom, Suficiente, Regular. Desta forma, os valores dos repasses serão definidos </w:t>
      </w:r>
      <w:r w:rsidRPr="004F429A">
        <w:rPr>
          <w:rFonts w:ascii="Arial" w:hAnsi="Arial" w:cs="Arial"/>
          <w:bCs/>
          <w:color w:val="000000"/>
          <w:sz w:val="24"/>
          <w:szCs w:val="24"/>
        </w:rPr>
        <w:lastRenderedPageBreak/>
        <w:t>com base na classificação das equipes de acordo com os parâmetros da Portaria nº 3.493/2024. conforme a tabela abaixo:</w:t>
      </w:r>
    </w:p>
    <w:p w:rsidR="00DE777E" w:rsidRPr="004F429A" w:rsidRDefault="00DE777E" w:rsidP="004F429A">
      <w:pPr>
        <w:pStyle w:val="SemEspaamento"/>
        <w:spacing w:line="276" w:lineRule="auto"/>
        <w:ind w:firstLine="709"/>
        <w:jc w:val="both"/>
        <w:rPr>
          <w:rFonts w:ascii="Arial" w:hAnsi="Arial" w:cs="Arial"/>
          <w:bCs/>
          <w:color w:val="365F91"/>
          <w:sz w:val="24"/>
          <w:szCs w:val="24"/>
        </w:rPr>
      </w:pPr>
    </w:p>
    <w:tbl>
      <w:tblPr>
        <w:tblW w:w="10350" w:type="dxa"/>
        <w:jc w:val="center"/>
        <w:tblLayout w:type="fixed"/>
        <w:tblLook w:val="0400" w:firstRow="0" w:lastRow="0" w:firstColumn="0" w:lastColumn="0" w:noHBand="0" w:noVBand="1"/>
      </w:tblPr>
      <w:tblGrid>
        <w:gridCol w:w="1563"/>
        <w:gridCol w:w="1842"/>
        <w:gridCol w:w="1846"/>
        <w:gridCol w:w="1701"/>
        <w:gridCol w:w="1843"/>
        <w:gridCol w:w="1555"/>
      </w:tblGrid>
      <w:tr w:rsidR="00B35FEB" w:rsidRPr="004F429A" w:rsidTr="00B35FEB">
        <w:trPr>
          <w:trHeight w:val="560"/>
          <w:jc w:val="center"/>
        </w:trPr>
        <w:tc>
          <w:tcPr>
            <w:tcW w:w="10350" w:type="dxa"/>
            <w:gridSpan w:val="6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C6D9F1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COMPONENTE DE QUALIDADE- eSF, eAP, eSB e e-Multi</w:t>
            </w:r>
          </w:p>
        </w:tc>
      </w:tr>
      <w:tr w:rsidR="00B35FEB" w:rsidRPr="004F429A" w:rsidTr="00B35FEB">
        <w:trPr>
          <w:trHeight w:val="570"/>
          <w:jc w:val="center"/>
        </w:trPr>
        <w:tc>
          <w:tcPr>
            <w:tcW w:w="1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Equipe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Modalidade</w:t>
            </w:r>
          </w:p>
        </w:tc>
        <w:tc>
          <w:tcPr>
            <w:tcW w:w="6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Classificação no Componente de Qualidade</w:t>
            </w:r>
          </w:p>
        </w:tc>
      </w:tr>
      <w:tr w:rsidR="00B35FEB" w:rsidRPr="004F429A" w:rsidTr="00B35FEB">
        <w:trPr>
          <w:trHeight w:val="70"/>
          <w:jc w:val="center"/>
        </w:trPr>
        <w:tc>
          <w:tcPr>
            <w:tcW w:w="1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Ótimo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Bom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Suficiente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Regular</w:t>
            </w:r>
          </w:p>
        </w:tc>
      </w:tr>
      <w:tr w:rsidR="00B35FEB" w:rsidRPr="004F429A" w:rsidTr="00B35FEB">
        <w:trPr>
          <w:trHeight w:val="300"/>
          <w:jc w:val="center"/>
        </w:trPr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eSF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40h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R$ 8.000,00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R$ 6.000,00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R$ 4.000,00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R$ 2.000,00</w:t>
            </w:r>
          </w:p>
        </w:tc>
      </w:tr>
      <w:tr w:rsidR="00B35FEB" w:rsidRPr="004F429A" w:rsidTr="00B35FEB">
        <w:trPr>
          <w:trHeight w:val="700"/>
          <w:jc w:val="center"/>
        </w:trPr>
        <w:tc>
          <w:tcPr>
            <w:tcW w:w="15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eAP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30h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R$ 4.000,00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R$ 3.000,00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R$ 2.000,00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R$ 1.000,00</w:t>
            </w:r>
          </w:p>
        </w:tc>
      </w:tr>
      <w:tr w:rsidR="00B35FEB" w:rsidRPr="004F429A" w:rsidTr="00B35FEB">
        <w:trPr>
          <w:trHeight w:val="570"/>
          <w:jc w:val="center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eSB-I- Comum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40h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R$ 2.449,00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R$ 1.836,75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R$ 1.224,50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429A">
              <w:rPr>
                <w:rFonts w:ascii="Arial" w:hAnsi="Arial" w:cs="Arial"/>
                <w:color w:val="000000"/>
                <w:sz w:val="24"/>
                <w:szCs w:val="24"/>
              </w:rPr>
              <w:t>R$ 612,25</w:t>
            </w:r>
          </w:p>
        </w:tc>
      </w:tr>
      <w:tr w:rsidR="00B35FEB" w:rsidRPr="004F429A" w:rsidTr="00B35FEB">
        <w:trPr>
          <w:trHeight w:val="570"/>
          <w:jc w:val="center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e-Multi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Complementar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R$ 6.000,00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R$ 4.500,00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R$ 3.000,00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R$ 1.500,00</w:t>
            </w:r>
          </w:p>
        </w:tc>
      </w:tr>
      <w:tr w:rsidR="00B35FEB" w:rsidRPr="004F429A" w:rsidTr="00B35FEB">
        <w:trPr>
          <w:trHeight w:val="570"/>
          <w:jc w:val="center"/>
        </w:trPr>
        <w:tc>
          <w:tcPr>
            <w:tcW w:w="15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e-Multi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Estratégica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R$ 3.000,00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R$ 2.250,00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R$ 1.500,00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35FEB" w:rsidRPr="004F429A" w:rsidRDefault="00B35FEB" w:rsidP="004F429A">
            <w:pPr>
              <w:pStyle w:val="SemEspaamento"/>
              <w:rPr>
                <w:rFonts w:ascii="Arial" w:hAnsi="Arial" w:cs="Arial"/>
                <w:sz w:val="24"/>
                <w:szCs w:val="24"/>
              </w:rPr>
            </w:pPr>
            <w:r w:rsidRPr="004F429A">
              <w:rPr>
                <w:rFonts w:ascii="Arial" w:hAnsi="Arial" w:cs="Arial"/>
                <w:sz w:val="24"/>
                <w:szCs w:val="24"/>
              </w:rPr>
              <w:t>R$ 750,00</w:t>
            </w:r>
          </w:p>
        </w:tc>
      </w:tr>
    </w:tbl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color w:val="000000"/>
          <w:sz w:val="24"/>
          <w:szCs w:val="24"/>
        </w:rPr>
        <w:t>Art. 6º - O incentivo será dividido igualmente entre os profissionais cuja equipe recebeu a mesma classificação, considerando a modalidade da equipe, por meio do seguinte cálculo:</w:t>
      </w:r>
    </w:p>
    <w:p w:rsidR="004F429A" w:rsidRP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I - Valor do repasse por profissional = (Total do incentivo repassado a equipe segundo a sua classificação÷ (Número de profissionais cadastrados no CNES cuja equipe recebeu a mesma classificação).</w:t>
      </w:r>
    </w:p>
    <w:p w:rsidR="004F429A" w:rsidRPr="004F429A" w:rsidRDefault="004F429A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sz w:val="24"/>
          <w:szCs w:val="24"/>
        </w:rPr>
        <w:t>Art. 7º -</w:t>
      </w:r>
      <w:r w:rsidRPr="004F429A">
        <w:rPr>
          <w:rFonts w:ascii="Arial" w:hAnsi="Arial" w:cs="Arial"/>
          <w:bCs/>
          <w:color w:val="000000"/>
          <w:sz w:val="24"/>
          <w:szCs w:val="24"/>
        </w:rPr>
        <w:t xml:space="preserve"> Os recursos deverão ser distribuídos com transparência, equidade e proporcionalidade.</w:t>
      </w:r>
    </w:p>
    <w:p w:rsidR="00DE777E" w:rsidRPr="004F429A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sz w:val="24"/>
          <w:szCs w:val="24"/>
        </w:rPr>
        <w:t>Art. 8º-</w:t>
      </w:r>
      <w:r w:rsidRPr="004F429A">
        <w:rPr>
          <w:rFonts w:ascii="Arial" w:hAnsi="Arial" w:cs="Arial"/>
          <w:bCs/>
          <w:color w:val="365F91"/>
          <w:sz w:val="24"/>
          <w:szCs w:val="24"/>
        </w:rPr>
        <w:t xml:space="preserve"> </w:t>
      </w:r>
      <w:r w:rsidRPr="004F429A">
        <w:rPr>
          <w:rFonts w:ascii="Arial" w:hAnsi="Arial" w:cs="Arial"/>
          <w:bCs/>
          <w:color w:val="000000"/>
          <w:sz w:val="24"/>
          <w:szCs w:val="24"/>
        </w:rPr>
        <w:t>Os objetivos do incentivo adicional incluem:</w:t>
      </w:r>
    </w:p>
    <w:p w:rsidR="004F429A" w:rsidRP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I - Elevar os indicadores de saúde da população atendida;</w:t>
      </w:r>
    </w:p>
    <w:p w:rsidR="004F429A" w:rsidRP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II - Valorizar o desempenho das equipes;</w:t>
      </w:r>
    </w:p>
    <w:p w:rsid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III - Reforçar a promoção, prevenção e cuidado integral.</w:t>
      </w:r>
    </w:p>
    <w:p w:rsidR="00DE777E" w:rsidRPr="004F429A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4F429A" w:rsidRP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4F429A">
        <w:rPr>
          <w:rFonts w:ascii="Arial" w:hAnsi="Arial" w:cs="Arial"/>
          <w:bCs/>
          <w:sz w:val="24"/>
          <w:szCs w:val="24"/>
        </w:rPr>
        <w:t xml:space="preserve">Art. </w:t>
      </w:r>
      <w:r w:rsidR="004F429A" w:rsidRPr="004F429A">
        <w:rPr>
          <w:rFonts w:ascii="Arial" w:hAnsi="Arial" w:cs="Arial"/>
          <w:bCs/>
          <w:sz w:val="24"/>
          <w:szCs w:val="24"/>
        </w:rPr>
        <w:t>9</w:t>
      </w:r>
      <w:r w:rsidRPr="004F429A">
        <w:rPr>
          <w:rFonts w:ascii="Arial" w:hAnsi="Arial" w:cs="Arial"/>
          <w:bCs/>
          <w:sz w:val="24"/>
          <w:szCs w:val="24"/>
        </w:rPr>
        <w:t>º</w:t>
      </w:r>
      <w:r w:rsidRPr="004F429A">
        <w:rPr>
          <w:rFonts w:ascii="Arial" w:hAnsi="Arial" w:cs="Arial"/>
          <w:bCs/>
          <w:color w:val="365F91"/>
          <w:sz w:val="24"/>
          <w:szCs w:val="24"/>
        </w:rPr>
        <w:t>-</w:t>
      </w:r>
      <w:r w:rsidRPr="004F429A">
        <w:rPr>
          <w:rFonts w:ascii="Arial" w:hAnsi="Arial" w:cs="Arial"/>
          <w:bCs/>
          <w:color w:val="000000"/>
          <w:sz w:val="24"/>
          <w:szCs w:val="24"/>
        </w:rPr>
        <w:t xml:space="preserve"> Compete ao </w:t>
      </w:r>
      <w:r w:rsidR="004F429A" w:rsidRPr="004F429A">
        <w:rPr>
          <w:rFonts w:ascii="Arial" w:hAnsi="Arial" w:cs="Arial"/>
          <w:bCs/>
          <w:color w:val="000000"/>
          <w:sz w:val="24"/>
          <w:szCs w:val="24"/>
        </w:rPr>
        <w:t>M</w:t>
      </w:r>
      <w:r w:rsidRPr="004F429A">
        <w:rPr>
          <w:rFonts w:ascii="Arial" w:hAnsi="Arial" w:cs="Arial"/>
          <w:bCs/>
          <w:color w:val="000000"/>
          <w:sz w:val="24"/>
          <w:szCs w:val="24"/>
        </w:rPr>
        <w:t>unicípio, no âmbito do Sistema Único de Saúde (SUS)</w:t>
      </w:r>
      <w:r w:rsidR="004F429A" w:rsidRPr="004F429A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4F429A" w:rsidRPr="004F429A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I - Realizar o monitoramento contínuo dos indicadores de qualidade e desempenho das equipes;</w:t>
      </w:r>
    </w:p>
    <w:p w:rsidR="004F429A" w:rsidRPr="004F429A" w:rsidRDefault="004F429A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I</w:t>
      </w:r>
      <w:r w:rsidR="00B35FEB" w:rsidRPr="004F429A">
        <w:rPr>
          <w:rFonts w:ascii="Arial" w:hAnsi="Arial" w:cs="Arial"/>
          <w:sz w:val="24"/>
          <w:szCs w:val="24"/>
        </w:rPr>
        <w:t xml:space="preserve">I - Assegurar a divulgação periódica dos resultados, garantindo transparência e acesso às informações pelos gestores e pela população; </w:t>
      </w:r>
    </w:p>
    <w:p w:rsidR="00B35FEB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III - Garantir a destinação adequada dos recursos para o pagamento do incentivo adicional.</w:t>
      </w:r>
    </w:p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Art. 10º - Essa Lei entra em vigor na data de sua publicação.</w:t>
      </w:r>
    </w:p>
    <w:p w:rsidR="00DE777E" w:rsidRPr="00A37A24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E777E" w:rsidRPr="00A37A24" w:rsidRDefault="00DE777E" w:rsidP="00DE777E">
      <w:pPr>
        <w:pStyle w:val="SemEspaamento"/>
        <w:spacing w:line="276" w:lineRule="auto"/>
        <w:ind w:firstLine="567"/>
        <w:jc w:val="right"/>
        <w:rPr>
          <w:rFonts w:ascii="Arial" w:hAnsi="Arial" w:cs="Arial"/>
          <w:sz w:val="24"/>
          <w:szCs w:val="24"/>
        </w:rPr>
      </w:pPr>
      <w:r w:rsidRPr="00A37A24">
        <w:rPr>
          <w:rFonts w:ascii="Arial" w:hAnsi="Arial" w:cs="Arial"/>
          <w:sz w:val="24"/>
          <w:szCs w:val="24"/>
        </w:rPr>
        <w:t xml:space="preserve">Itapeva, </w:t>
      </w:r>
      <w:r w:rsidR="00A37A24" w:rsidRPr="00A37A24">
        <w:rPr>
          <w:rFonts w:ascii="Arial" w:hAnsi="Arial" w:cs="Arial"/>
          <w:bCs/>
          <w:sz w:val="24"/>
          <w:szCs w:val="24"/>
        </w:rPr>
        <w:t>02 DE JUNHO DE 2025</w:t>
      </w:r>
    </w:p>
    <w:p w:rsidR="00DE777E" w:rsidRDefault="00DE777E" w:rsidP="00DE777E">
      <w:pPr>
        <w:pStyle w:val="SemEspaamento"/>
        <w:spacing w:line="276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p w:rsidR="00DE777E" w:rsidRDefault="00DE777E" w:rsidP="00DE777E">
      <w:pPr>
        <w:pStyle w:val="SemEspaamento"/>
        <w:spacing w:line="276" w:lineRule="auto"/>
        <w:ind w:firstLine="567"/>
        <w:jc w:val="right"/>
        <w:rPr>
          <w:rFonts w:ascii="Arial" w:hAnsi="Arial" w:cs="Arial"/>
          <w:sz w:val="24"/>
          <w:szCs w:val="24"/>
        </w:rPr>
      </w:pPr>
    </w:p>
    <w:p w:rsidR="00DE777E" w:rsidRDefault="00DE777E" w:rsidP="00DE777E">
      <w:pPr>
        <w:pStyle w:val="SemEspaamento"/>
        <w:spacing w:line="276" w:lineRule="auto"/>
        <w:jc w:val="right"/>
        <w:rPr>
          <w:rFonts w:ascii="Arial" w:hAnsi="Arial" w:cs="Arial"/>
          <w:sz w:val="24"/>
          <w:szCs w:val="24"/>
        </w:rPr>
      </w:pPr>
    </w:p>
    <w:p w:rsidR="00DE777E" w:rsidRDefault="00DE777E" w:rsidP="00DE777E">
      <w:pPr>
        <w:pStyle w:val="SemEspaamento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DANIEL PEREIRA DO COUTO</w:t>
      </w:r>
    </w:p>
    <w:p w:rsidR="00DE777E" w:rsidRPr="00DE777E" w:rsidRDefault="00DE777E" w:rsidP="00DE777E">
      <w:pPr>
        <w:pStyle w:val="SemEspaamento"/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PREFEITO DO MUNICÍPIO</w:t>
      </w:r>
    </w:p>
    <w:p w:rsidR="00B35FEB" w:rsidRPr="004F429A" w:rsidRDefault="00B35FEB" w:rsidP="004F429A">
      <w:pPr>
        <w:pStyle w:val="SemEspaamento"/>
        <w:rPr>
          <w:rFonts w:ascii="Arial" w:hAnsi="Arial" w:cs="Arial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Default="00DE777E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Default="00DE777E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Default="00DE777E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Default="00DE777E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Default="00DE777E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Default="00DE777E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Default="00DE777E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Default="00DE777E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EF4BC6" w:rsidRPr="004F429A" w:rsidRDefault="00EF4BC6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4F429A" w:rsidRPr="004F429A" w:rsidRDefault="004F429A" w:rsidP="004F429A">
      <w:pPr>
        <w:pStyle w:val="SemEspaamento"/>
        <w:rPr>
          <w:rFonts w:ascii="Arial" w:hAnsi="Arial" w:cs="Arial"/>
          <w:bCs/>
          <w:color w:val="000000"/>
          <w:sz w:val="24"/>
          <w:szCs w:val="24"/>
        </w:rPr>
      </w:pPr>
    </w:p>
    <w:p w:rsidR="00B35FEB" w:rsidRPr="00DE777E" w:rsidRDefault="00B35FEB" w:rsidP="00DE777E">
      <w:pPr>
        <w:pStyle w:val="SemEspaamen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DE777E">
        <w:rPr>
          <w:rFonts w:ascii="Arial" w:hAnsi="Arial" w:cs="Arial"/>
          <w:b/>
          <w:color w:val="000000"/>
          <w:sz w:val="24"/>
          <w:szCs w:val="24"/>
        </w:rPr>
        <w:lastRenderedPageBreak/>
        <w:t>Justificativa:</w:t>
      </w:r>
    </w:p>
    <w:p w:rsidR="00DE777E" w:rsidRDefault="00DE777E" w:rsidP="00DE777E">
      <w:pPr>
        <w:pStyle w:val="SemEspaamento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DE777E" w:rsidRPr="00507206" w:rsidRDefault="00DE777E" w:rsidP="00DE777E">
      <w:pPr>
        <w:tabs>
          <w:tab w:val="left" w:pos="3402"/>
        </w:tabs>
        <w:spacing w:line="276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DE777E" w:rsidRDefault="00DE777E" w:rsidP="00DE777E">
      <w:pPr>
        <w:tabs>
          <w:tab w:val="left" w:pos="3402"/>
        </w:tabs>
        <w:spacing w:line="276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DE777E" w:rsidRDefault="00DE777E" w:rsidP="00DE777E">
      <w:pPr>
        <w:tabs>
          <w:tab w:val="left" w:pos="3402"/>
        </w:tabs>
        <w:spacing w:line="276" w:lineRule="auto"/>
        <w:ind w:firstLine="567"/>
        <w:jc w:val="both"/>
        <w:rPr>
          <w:sz w:val="24"/>
          <w:szCs w:val="26"/>
        </w:rPr>
      </w:pPr>
    </w:p>
    <w:p w:rsidR="00DE777E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O Projeto de Lei apresentado fundamenta-se na Portaria nº 3.493/2024, estabelecendo critérios objetivos para a concessão do incentivo adicional do componente de qualidade às equipes da Atenção Primária à Saúde (APS) no município de Itapeva/MG.</w:t>
      </w:r>
    </w:p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E777E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O modelo de cofinanciamento da APS, instituído pela Portaria nº 3.493, de 10 de abril de 2024, estabelece a avaliação do desempenho e a qualidade dos serviços como critérios fundamentais para o repasse de recursos. O incentivo adicional proposto neste projeto tem o propósito de reconhecer e valorizar o esforço das equipes que atingirem os indicadores de qualidade esperados, promovendo um ambiente de compromisso, profissionalismo e eficiência na gestão da saúde pública.</w:t>
      </w:r>
    </w:p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E777E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Segundo a Portaria 3.493 de 10 de abril de 2024, em seu Artigo 12-D</w:t>
      </w:r>
      <w:r w:rsidR="00DE777E">
        <w:rPr>
          <w:rFonts w:ascii="Arial" w:hAnsi="Arial" w:cs="Arial"/>
          <w:sz w:val="24"/>
          <w:szCs w:val="24"/>
        </w:rPr>
        <w:t>,</w:t>
      </w:r>
      <w:r w:rsidRPr="004F429A">
        <w:rPr>
          <w:rFonts w:ascii="Arial" w:hAnsi="Arial" w:cs="Arial"/>
          <w:sz w:val="24"/>
          <w:szCs w:val="24"/>
        </w:rPr>
        <w:t xml:space="preserve"> § 3º- “No fim de cada ciclo anual, será devido, no mês subsequente ao último quadrimestre, pagamento de incentivo adicional do componente de qualidade, em parcela única, considerando a média do alcance dos resultados do ano, que deverá ser destinado aos integrantes das equipes."</w:t>
      </w:r>
    </w:p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E777E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Além disso, a presente proposta tem como objetivo garantir que os recursos sejam diretamente repassados às equipes, incentivando-as a manter o foco na promoção da saúde, na prevenção de doenças e no cuidado integral da população, pilares fundamentais do Sistema Único de Saúde (SUS). Esse incentivo financeiro desempenha um papel essencial na valorização dos profissionais da APS, estimulando-os a buscar a melhoria contínua da qualidade do atendimento prestado.</w:t>
      </w:r>
    </w:p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35FEB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t>Ao estabelecer regras claras para o pagamento desse incentivo, o projeto também reforça a transparência na aplicação dos recursos públicos, assegurando que o acompanhamento dos resultados seja realizado de maneira objetiva e acessível. Dessa forma, essa iniciativa beneficia não apenas os trabalhadores da saúde, mas também a população, que passará a contar com serviços mais qualificados, eficazes e humanizados.</w:t>
      </w:r>
    </w:p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35FEB" w:rsidRDefault="00B35FEB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F429A">
        <w:rPr>
          <w:rFonts w:ascii="Arial" w:hAnsi="Arial" w:cs="Arial"/>
          <w:sz w:val="24"/>
          <w:szCs w:val="24"/>
        </w:rPr>
        <w:lastRenderedPageBreak/>
        <w:t xml:space="preserve">Portanto, essa medida reafirma o compromisso com o aprimoramento contínuo da Atenção Primária à Saúde, contribuindo para um sistema de saúde mais equitativo, eficiente e alinhado às necessidades da comunidade. </w:t>
      </w:r>
    </w:p>
    <w:p w:rsidR="00DE777E" w:rsidRDefault="00DE777E" w:rsidP="00DE777E">
      <w:pPr>
        <w:pStyle w:val="SemEspaamento"/>
        <w:spacing w:line="276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E777E" w:rsidRDefault="00DE777E" w:rsidP="00DE777E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E777E" w:rsidRPr="00D513B7" w:rsidRDefault="00DE777E" w:rsidP="00DE777E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DE777E" w:rsidRPr="00D513B7" w:rsidRDefault="00DE777E" w:rsidP="00DE777E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E777E" w:rsidRDefault="00DE777E" w:rsidP="00DE777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E777E" w:rsidRPr="00B36A4E" w:rsidRDefault="00DE777E" w:rsidP="00DE777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E777E" w:rsidRPr="00B36A4E" w:rsidRDefault="00DE777E" w:rsidP="00DE777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FC306A" w:rsidRPr="004F429A" w:rsidRDefault="00FC306A" w:rsidP="00DE777E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sectPr w:rsidR="00FC306A" w:rsidRPr="004F429A" w:rsidSect="00736BD4">
      <w:headerReference w:type="default" r:id="rId8"/>
      <w:footerReference w:type="default" r:id="rId9"/>
      <w:pgSz w:w="11906" w:h="16838"/>
      <w:pgMar w:top="1560" w:right="1701" w:bottom="1276" w:left="1560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45613" w:rsidRDefault="00C45613">
      <w:r>
        <w:separator/>
      </w:r>
    </w:p>
  </w:endnote>
  <w:endnote w:type="continuationSeparator" w:id="0">
    <w:p w:rsidR="00C45613" w:rsidRDefault="00C45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E675B1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45613" w:rsidRDefault="00C45613">
      <w:r>
        <w:separator/>
      </w:r>
    </w:p>
  </w:footnote>
  <w:footnote w:type="continuationSeparator" w:id="0">
    <w:p w:rsidR="00C45613" w:rsidRDefault="00C456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77E" w:rsidRDefault="00E675B1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6974" w:rsidRDefault="00D56974" w:rsidP="00D9570E">
    <w:pPr>
      <w:pStyle w:val="Cabealho"/>
      <w:tabs>
        <w:tab w:val="clear" w:pos="4252"/>
      </w:tabs>
      <w:spacing w:line="360" w:lineRule="auto"/>
      <w:jc w:val="center"/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CAB020A"/>
    <w:multiLevelType w:val="hybridMultilevel"/>
    <w:tmpl w:val="C998619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620FEF"/>
    <w:multiLevelType w:val="hybridMultilevel"/>
    <w:tmpl w:val="4AFE5404"/>
    <w:lvl w:ilvl="0" w:tplc="363E68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6076038"/>
    <w:multiLevelType w:val="hybridMultilevel"/>
    <w:tmpl w:val="03008BF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69C3E40"/>
    <w:multiLevelType w:val="hybridMultilevel"/>
    <w:tmpl w:val="298650E4"/>
    <w:lvl w:ilvl="0" w:tplc="E0E078DC">
      <w:start w:val="1"/>
      <w:numFmt w:val="decimal"/>
      <w:lvlText w:val="%1."/>
      <w:lvlJc w:val="left"/>
      <w:pPr>
        <w:ind w:left="1242" w:hanging="675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74D7DE4"/>
    <w:multiLevelType w:val="hybridMultilevel"/>
    <w:tmpl w:val="F59625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A24AB"/>
    <w:multiLevelType w:val="multilevel"/>
    <w:tmpl w:val="C7F80092"/>
    <w:lvl w:ilvl="0">
      <w:start w:val="1"/>
      <w:numFmt w:val="bullet"/>
      <w:pStyle w:val="Commarcadores2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65E960C6"/>
    <w:multiLevelType w:val="multilevel"/>
    <w:tmpl w:val="92EA8BCE"/>
    <w:lvl w:ilvl="0">
      <w:start w:val="1"/>
      <w:numFmt w:val="bullet"/>
      <w:pStyle w:val="Commarcadores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</w:num>
  <w:num w:numId="4">
    <w:abstractNumId w:val="10"/>
  </w:num>
  <w:num w:numId="5">
    <w:abstractNumId w:val="8"/>
  </w:num>
  <w:num w:numId="6">
    <w:abstractNumId w:val="6"/>
  </w:num>
  <w:num w:numId="7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27A6C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07C"/>
    <w:rsid w:val="001D54EF"/>
    <w:rsid w:val="001D66D1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42D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519D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2FA6"/>
    <w:rsid w:val="00403099"/>
    <w:rsid w:val="00404217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429A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36BD4"/>
    <w:rsid w:val="00741DE9"/>
    <w:rsid w:val="00743E9D"/>
    <w:rsid w:val="007450A1"/>
    <w:rsid w:val="00745D13"/>
    <w:rsid w:val="007471DA"/>
    <w:rsid w:val="00754BE5"/>
    <w:rsid w:val="007561E0"/>
    <w:rsid w:val="00761CFD"/>
    <w:rsid w:val="0077084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23B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08B"/>
    <w:rsid w:val="008F23B3"/>
    <w:rsid w:val="008F3A40"/>
    <w:rsid w:val="008F5E38"/>
    <w:rsid w:val="0090032A"/>
    <w:rsid w:val="00903DE2"/>
    <w:rsid w:val="009057BB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37A24"/>
    <w:rsid w:val="00A40845"/>
    <w:rsid w:val="00A44790"/>
    <w:rsid w:val="00A457A2"/>
    <w:rsid w:val="00A47BCF"/>
    <w:rsid w:val="00A508D5"/>
    <w:rsid w:val="00A50BB8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503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5FEB"/>
    <w:rsid w:val="00B36A02"/>
    <w:rsid w:val="00B36A4E"/>
    <w:rsid w:val="00B37F7A"/>
    <w:rsid w:val="00B432F3"/>
    <w:rsid w:val="00B441CB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BF63A9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45613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634F"/>
    <w:rsid w:val="00DE777E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3344"/>
    <w:rsid w:val="00E57180"/>
    <w:rsid w:val="00E57DA8"/>
    <w:rsid w:val="00E64D2A"/>
    <w:rsid w:val="00E675B1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D7AE7"/>
    <w:rsid w:val="00EE143F"/>
    <w:rsid w:val="00EE4BEC"/>
    <w:rsid w:val="00EE76E8"/>
    <w:rsid w:val="00EF32F7"/>
    <w:rsid w:val="00EF4BC6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306A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1B06815-A06E-4BF6-B37F-90AA919D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List Bullet" w:uiPriority="99"/>
    <w:lsdException w:name="List Bullet 2" w:uiPriority="99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paragraph" w:styleId="Commarcadores">
    <w:name w:val="List Bullet"/>
    <w:basedOn w:val="Normal"/>
    <w:uiPriority w:val="99"/>
    <w:unhideWhenUsed/>
    <w:rsid w:val="00B35FEB"/>
    <w:pPr>
      <w:numPr>
        <w:numId w:val="1"/>
      </w:numPr>
      <w:spacing w:after="200" w:line="276" w:lineRule="auto"/>
      <w:contextualSpacing/>
    </w:pPr>
    <w:rPr>
      <w:rFonts w:ascii="Cambria" w:eastAsia="Cambria" w:hAnsi="Cambria" w:cs="Cambria"/>
    </w:rPr>
  </w:style>
  <w:style w:type="paragraph" w:styleId="Commarcadores2">
    <w:name w:val="List Bullet 2"/>
    <w:basedOn w:val="Normal"/>
    <w:uiPriority w:val="99"/>
    <w:unhideWhenUsed/>
    <w:rsid w:val="00B35FEB"/>
    <w:pPr>
      <w:numPr>
        <w:numId w:val="2"/>
      </w:numPr>
      <w:spacing w:after="200" w:line="276" w:lineRule="auto"/>
      <w:contextualSpacing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00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4FDD79-BAD2-4F8A-BA25-160E3B969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1579</Words>
  <Characters>8532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10091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2025-05-12T13:33:00Z</cp:lastPrinted>
  <dcterms:created xsi:type="dcterms:W3CDTF">2025-06-03T19:28:00Z</dcterms:created>
  <dcterms:modified xsi:type="dcterms:W3CDTF">2025-06-03T19:28:00Z</dcterms:modified>
</cp:coreProperties>
</file>