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885" w:rsidRPr="00425A77" w:rsidRDefault="000B6885" w:rsidP="00425A77">
      <w:pPr>
        <w:spacing w:after="0" w:line="240" w:lineRule="auto"/>
        <w:ind w:firstLine="708"/>
        <w:jc w:val="both"/>
        <w:rPr>
          <w:rFonts w:cstheme="minorHAnsi"/>
          <w:b/>
          <w:sz w:val="24"/>
          <w:szCs w:val="24"/>
        </w:rPr>
      </w:pPr>
    </w:p>
    <w:p w:rsidR="00597C80" w:rsidRPr="00425A77" w:rsidRDefault="00D91D65" w:rsidP="00425A7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25A77">
        <w:rPr>
          <w:rFonts w:cstheme="minorHAnsi"/>
          <w:b/>
          <w:sz w:val="24"/>
          <w:szCs w:val="24"/>
        </w:rPr>
        <w:t xml:space="preserve">REDAÇÃO FINAL DO </w:t>
      </w:r>
      <w:r w:rsidR="00D37E55" w:rsidRPr="00425A77">
        <w:rPr>
          <w:rFonts w:cstheme="minorHAnsi"/>
          <w:b/>
          <w:sz w:val="24"/>
          <w:szCs w:val="24"/>
        </w:rPr>
        <w:t xml:space="preserve">PROJETO DE LEI </w:t>
      </w:r>
      <w:r w:rsidR="00624E86" w:rsidRPr="00425A77">
        <w:rPr>
          <w:rFonts w:cstheme="minorHAnsi"/>
          <w:b/>
          <w:sz w:val="24"/>
          <w:szCs w:val="24"/>
        </w:rPr>
        <w:t>ORDINÁRIA</w:t>
      </w:r>
      <w:r w:rsidR="00D37E55" w:rsidRPr="00425A77">
        <w:rPr>
          <w:rFonts w:cstheme="minorHAnsi"/>
          <w:b/>
          <w:sz w:val="24"/>
          <w:szCs w:val="24"/>
        </w:rPr>
        <w:t xml:space="preserve"> N.</w:t>
      </w:r>
      <w:r w:rsidR="00C004FB" w:rsidRPr="00425A77">
        <w:rPr>
          <w:rFonts w:cstheme="minorHAnsi"/>
          <w:b/>
          <w:sz w:val="24"/>
          <w:szCs w:val="24"/>
        </w:rPr>
        <w:t xml:space="preserve">º </w:t>
      </w:r>
      <w:r w:rsidR="00425A77" w:rsidRPr="00425A77">
        <w:rPr>
          <w:rFonts w:cstheme="minorHAnsi"/>
          <w:b/>
          <w:sz w:val="24"/>
          <w:szCs w:val="24"/>
        </w:rPr>
        <w:t>22</w:t>
      </w:r>
      <w:r w:rsidR="00624E86" w:rsidRPr="00425A77">
        <w:rPr>
          <w:rFonts w:cstheme="minorHAnsi"/>
          <w:b/>
          <w:sz w:val="24"/>
          <w:szCs w:val="24"/>
        </w:rPr>
        <w:t>/2025</w:t>
      </w:r>
    </w:p>
    <w:p w:rsidR="00D37E55" w:rsidRPr="00425A77" w:rsidRDefault="00D37E55" w:rsidP="00425A7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425A77" w:rsidRPr="00425A77" w:rsidRDefault="00425A77" w:rsidP="00425A77">
      <w:pPr>
        <w:pStyle w:val="SemEspaamento"/>
        <w:ind w:left="113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425A77">
        <w:rPr>
          <w:rFonts w:asciiTheme="minorHAnsi" w:hAnsiTheme="minorHAnsi" w:cstheme="minorHAnsi"/>
          <w:i/>
          <w:sz w:val="24"/>
          <w:szCs w:val="24"/>
        </w:rPr>
        <w:t>REGULAMENTA O PAGAMENTO DO INCENTIVO ADICIONAL REFERENTE AO COMPONENTE DE QUALIDADE NA ATENÇÃO PRIMÁRIA À SAÚDE (APS) NO MUNICÍPIO DE ITAPEVA-MG, CONFORME ESTABELECIDO NA PORTARIA Nº 3.493, DE 10 DE ABRIL DE 2024, E DÁ OUTRAS PROVIDÊNCIAS.</w:t>
      </w:r>
    </w:p>
    <w:p w:rsidR="00425A77" w:rsidRPr="00425A77" w:rsidRDefault="00425A77" w:rsidP="00425A77">
      <w:pPr>
        <w:pStyle w:val="SemEspaamen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425A77" w:rsidRPr="00425A77" w:rsidRDefault="00425A77" w:rsidP="00425A77">
      <w:pPr>
        <w:pStyle w:val="SemEspaamento"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proofErr w:type="gramStart"/>
      <w:r w:rsidRPr="00425A77">
        <w:rPr>
          <w:rFonts w:asciiTheme="minorHAnsi" w:hAnsiTheme="minorHAnsi" w:cstheme="minorHAnsi"/>
          <w:bCs/>
          <w:color w:val="000000"/>
          <w:sz w:val="24"/>
          <w:szCs w:val="24"/>
        </w:rPr>
        <w:t>O Excelentíssimo</w:t>
      </w:r>
      <w:proofErr w:type="gramEnd"/>
      <w:r w:rsidRPr="00425A7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Prefeito Municipal de Itapeva/MG, DANIEL PEREIRA DO COUTO, no uso de suas atribuições legais, faz saber que a Câmara Municipal de Itapeva/MG aprovou e ela sanciona a seguinte </w:t>
      </w:r>
      <w:r w:rsidRPr="00425A77">
        <w:rPr>
          <w:rFonts w:asciiTheme="minorHAnsi" w:hAnsiTheme="minorHAnsi" w:cstheme="minorHAnsi"/>
          <w:color w:val="000000"/>
          <w:sz w:val="24"/>
          <w:szCs w:val="24"/>
        </w:rPr>
        <w:t xml:space="preserve">LEI: </w:t>
      </w:r>
    </w:p>
    <w:p w:rsidR="00425A77" w:rsidRDefault="00425A77" w:rsidP="00425A77">
      <w:pPr>
        <w:pStyle w:val="SemEspaamento"/>
        <w:spacing w:line="276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425A77" w:rsidRPr="00425A77" w:rsidRDefault="00425A77" w:rsidP="00425A77">
      <w:pPr>
        <w:pStyle w:val="SemEspaamento"/>
        <w:spacing w:line="276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25A77">
        <w:rPr>
          <w:rFonts w:asciiTheme="minorHAnsi" w:hAnsiTheme="minorHAnsi" w:cstheme="minorHAnsi"/>
          <w:b/>
          <w:bCs/>
          <w:color w:val="000000"/>
          <w:sz w:val="24"/>
          <w:szCs w:val="24"/>
        </w:rPr>
        <w:t>Art. 1º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. </w:t>
      </w:r>
      <w:r w:rsidRPr="00425A77">
        <w:rPr>
          <w:rFonts w:asciiTheme="minorHAnsi" w:hAnsiTheme="minorHAnsi" w:cstheme="minorHAnsi"/>
          <w:bCs/>
          <w:color w:val="000000"/>
          <w:sz w:val="24"/>
          <w:szCs w:val="24"/>
        </w:rPr>
        <w:t>Fica estabelecida a normatização, no âmbito municipal de Itapeva-MG, para o pagamento do incentivo adicional vinculado ao componente de qualidade destinado às equipes da Atenção Primária à Saúde (APS), conforme os dispositivos da Portaria nº 3.493, de 10 de abril de 2024, do Ministério da Saúde.</w:t>
      </w:r>
    </w:p>
    <w:p w:rsidR="00425A77" w:rsidRPr="00425A77" w:rsidRDefault="00425A77" w:rsidP="00425A77">
      <w:pPr>
        <w:pStyle w:val="SemEspaamento"/>
        <w:spacing w:line="276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425A77" w:rsidRPr="00425A77" w:rsidRDefault="00425A77" w:rsidP="00425A77">
      <w:pPr>
        <w:pStyle w:val="SemEspaamento"/>
        <w:spacing w:line="276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25A77">
        <w:rPr>
          <w:rFonts w:asciiTheme="minorHAnsi" w:hAnsiTheme="minorHAnsi" w:cstheme="minorHAnsi"/>
          <w:b/>
          <w:bCs/>
          <w:color w:val="000000"/>
          <w:sz w:val="24"/>
          <w:szCs w:val="24"/>
        </w:rPr>
        <w:t>Art. 2º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. </w:t>
      </w:r>
      <w:r w:rsidRPr="00425A77">
        <w:rPr>
          <w:rFonts w:asciiTheme="minorHAnsi" w:hAnsiTheme="minorHAnsi" w:cstheme="minorHAnsi"/>
          <w:bCs/>
          <w:color w:val="000000"/>
          <w:sz w:val="24"/>
          <w:szCs w:val="24"/>
        </w:rPr>
        <w:t>O incentivo adicional será concedido anualmente, em parcela única, no mês subsequente ao último quadrimestre da avaliação das equipes, atendendo aos seguintes critérios:</w:t>
      </w:r>
    </w:p>
    <w:p w:rsidR="00425A77" w:rsidRDefault="00425A77" w:rsidP="00425A77">
      <w:pPr>
        <w:pStyle w:val="SemEspaamento"/>
        <w:spacing w:line="276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425A77" w:rsidRPr="00425A77" w:rsidRDefault="00425A77" w:rsidP="00425A77">
      <w:pPr>
        <w:pStyle w:val="SemEspaamento"/>
        <w:spacing w:line="276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25A77">
        <w:rPr>
          <w:rFonts w:asciiTheme="minorHAnsi" w:hAnsiTheme="minorHAnsi" w:cstheme="minorHAnsi"/>
          <w:b/>
          <w:bCs/>
          <w:color w:val="000000"/>
          <w:sz w:val="24"/>
          <w:szCs w:val="24"/>
        </w:rPr>
        <w:t>I</w:t>
      </w:r>
      <w:r w:rsidRPr="00425A7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- O montante será calculado com base na média do desempenho anual das equipes, considerando os indicadores de qualidade definidos pelo Ministério da Saúde;</w:t>
      </w:r>
    </w:p>
    <w:p w:rsidR="00425A77" w:rsidRDefault="00425A77" w:rsidP="00425A77">
      <w:pPr>
        <w:pStyle w:val="SemEspaamento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425A77" w:rsidRPr="00425A77" w:rsidRDefault="00425A77" w:rsidP="00425A77">
      <w:pPr>
        <w:pStyle w:val="SemEspaamento"/>
        <w:spacing w:line="276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25A77">
        <w:rPr>
          <w:rFonts w:asciiTheme="minorHAnsi" w:hAnsiTheme="minorHAnsi" w:cstheme="minorHAnsi"/>
          <w:b/>
          <w:bCs/>
          <w:color w:val="000000"/>
          <w:sz w:val="24"/>
          <w:szCs w:val="24"/>
        </w:rPr>
        <w:t>II</w:t>
      </w:r>
      <w:r w:rsidRPr="00425A7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- O pagamento será direcionado exclusivamente aos profissionais pertencentes às Equipes de Estratégia Saúde da Família (</w:t>
      </w:r>
      <w:proofErr w:type="spellStart"/>
      <w:proofErr w:type="gramStart"/>
      <w:r w:rsidRPr="00425A77">
        <w:rPr>
          <w:rFonts w:asciiTheme="minorHAnsi" w:hAnsiTheme="minorHAnsi" w:cstheme="minorHAnsi"/>
          <w:bCs/>
          <w:color w:val="000000"/>
          <w:sz w:val="24"/>
          <w:szCs w:val="24"/>
        </w:rPr>
        <w:t>eSF</w:t>
      </w:r>
      <w:proofErr w:type="spellEnd"/>
      <w:proofErr w:type="gramEnd"/>
      <w:r w:rsidRPr="00425A77">
        <w:rPr>
          <w:rFonts w:asciiTheme="minorHAnsi" w:hAnsiTheme="minorHAnsi" w:cstheme="minorHAnsi"/>
          <w:bCs/>
          <w:color w:val="000000"/>
          <w:sz w:val="24"/>
          <w:szCs w:val="24"/>
        </w:rPr>
        <w:t>), Equipes de Atenção Primária à Saúde (</w:t>
      </w:r>
      <w:proofErr w:type="spellStart"/>
      <w:r w:rsidRPr="00425A77">
        <w:rPr>
          <w:rFonts w:asciiTheme="minorHAnsi" w:hAnsiTheme="minorHAnsi" w:cstheme="minorHAnsi"/>
          <w:bCs/>
          <w:color w:val="000000"/>
          <w:sz w:val="24"/>
          <w:szCs w:val="24"/>
        </w:rPr>
        <w:t>eAP</w:t>
      </w:r>
      <w:proofErr w:type="spellEnd"/>
      <w:r w:rsidRPr="00425A77">
        <w:rPr>
          <w:rFonts w:asciiTheme="minorHAnsi" w:hAnsiTheme="minorHAnsi" w:cstheme="minorHAnsi"/>
          <w:bCs/>
          <w:color w:val="000000"/>
          <w:sz w:val="24"/>
          <w:szCs w:val="24"/>
        </w:rPr>
        <w:t>), Equipes de Saúde Bucal (</w:t>
      </w:r>
      <w:proofErr w:type="spellStart"/>
      <w:r w:rsidRPr="00425A77">
        <w:rPr>
          <w:rFonts w:asciiTheme="minorHAnsi" w:hAnsiTheme="minorHAnsi" w:cstheme="minorHAnsi"/>
          <w:bCs/>
          <w:color w:val="000000"/>
          <w:sz w:val="24"/>
          <w:szCs w:val="24"/>
        </w:rPr>
        <w:t>eSB</w:t>
      </w:r>
      <w:proofErr w:type="spellEnd"/>
      <w:r w:rsidRPr="00425A77">
        <w:rPr>
          <w:rFonts w:asciiTheme="minorHAnsi" w:hAnsiTheme="minorHAnsi" w:cstheme="minorHAnsi"/>
          <w:bCs/>
          <w:color w:val="000000"/>
          <w:sz w:val="24"/>
          <w:szCs w:val="24"/>
        </w:rPr>
        <w:t>), Equipes Multiprofissionais (e-</w:t>
      </w:r>
      <w:proofErr w:type="spellStart"/>
      <w:r w:rsidRPr="00425A77">
        <w:rPr>
          <w:rFonts w:asciiTheme="minorHAnsi" w:hAnsiTheme="minorHAnsi" w:cstheme="minorHAnsi"/>
          <w:bCs/>
          <w:color w:val="000000"/>
          <w:sz w:val="24"/>
          <w:szCs w:val="24"/>
        </w:rPr>
        <w:t>Multi</w:t>
      </w:r>
      <w:proofErr w:type="spellEnd"/>
      <w:r w:rsidRPr="00425A77">
        <w:rPr>
          <w:rFonts w:asciiTheme="minorHAnsi" w:hAnsiTheme="minorHAnsi" w:cstheme="minorHAnsi"/>
          <w:bCs/>
          <w:color w:val="000000"/>
          <w:sz w:val="24"/>
          <w:szCs w:val="24"/>
        </w:rPr>
        <w:t>) que estejam devidamente registrados no Cadastro Nacional de Estabelecimentos de Saúde (CNES) e/ou vinculados a um Identificador Nacional de Equipe (INE) homologado pelo Ministério da Saúde, cujo recurso financeiro tenha sido enviado no ano corrente, conforme comprovação visualizada no site do Fundo Nacional de Saúde (FNS).</w:t>
      </w:r>
    </w:p>
    <w:p w:rsidR="00425A77" w:rsidRDefault="00425A77" w:rsidP="00425A77">
      <w:pPr>
        <w:pStyle w:val="SemEspaamento"/>
        <w:spacing w:line="276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425A77" w:rsidRPr="00425A77" w:rsidRDefault="00425A77" w:rsidP="00425A77">
      <w:pPr>
        <w:pStyle w:val="SemEspaamento"/>
        <w:spacing w:line="276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25A77">
        <w:rPr>
          <w:rFonts w:asciiTheme="minorHAnsi" w:hAnsiTheme="minorHAnsi" w:cstheme="minorHAnsi"/>
          <w:b/>
          <w:bCs/>
          <w:color w:val="000000"/>
          <w:sz w:val="24"/>
          <w:szCs w:val="24"/>
        </w:rPr>
        <w:t>III</w:t>
      </w:r>
      <w:r w:rsidRPr="00425A7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- Integram cada modalidade de equipe os seguintes profissionais:</w:t>
      </w:r>
    </w:p>
    <w:p w:rsidR="00425A77" w:rsidRPr="00425A77" w:rsidRDefault="00425A77" w:rsidP="00425A77">
      <w:pPr>
        <w:pStyle w:val="SemEspaamento"/>
        <w:spacing w:line="276" w:lineRule="auto"/>
        <w:ind w:firstLine="567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425A77" w:rsidRPr="00425A77" w:rsidRDefault="00425A77" w:rsidP="00425A77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a) </w:t>
      </w:r>
      <w:r w:rsidRPr="00425A77">
        <w:rPr>
          <w:rFonts w:asciiTheme="minorHAnsi" w:hAnsiTheme="minorHAnsi" w:cstheme="minorHAnsi"/>
          <w:bCs/>
          <w:color w:val="000000"/>
          <w:sz w:val="24"/>
          <w:szCs w:val="24"/>
        </w:rPr>
        <w:t>Equipe de Estratégia Saúde da Família (</w:t>
      </w:r>
      <w:proofErr w:type="spellStart"/>
      <w:proofErr w:type="gramStart"/>
      <w:r w:rsidRPr="00425A77">
        <w:rPr>
          <w:rFonts w:asciiTheme="minorHAnsi" w:hAnsiTheme="minorHAnsi" w:cstheme="minorHAnsi"/>
          <w:bCs/>
          <w:color w:val="000000"/>
          <w:sz w:val="24"/>
          <w:szCs w:val="24"/>
        </w:rPr>
        <w:t>eSF</w:t>
      </w:r>
      <w:proofErr w:type="spellEnd"/>
      <w:proofErr w:type="gramEnd"/>
      <w:r w:rsidRPr="00425A77">
        <w:rPr>
          <w:rFonts w:asciiTheme="minorHAnsi" w:hAnsiTheme="minorHAnsi" w:cstheme="minorHAnsi"/>
          <w:bCs/>
          <w:color w:val="000000"/>
          <w:sz w:val="24"/>
          <w:szCs w:val="24"/>
        </w:rPr>
        <w:t>):</w:t>
      </w:r>
    </w:p>
    <w:p w:rsidR="00425A77" w:rsidRDefault="00425A77" w:rsidP="00425A77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25A77" w:rsidRPr="00425A77" w:rsidRDefault="00425A77" w:rsidP="00425A77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1. </w:t>
      </w:r>
      <w:r w:rsidRPr="00425A77">
        <w:rPr>
          <w:rFonts w:asciiTheme="minorHAnsi" w:hAnsiTheme="minorHAnsi" w:cstheme="minorHAnsi"/>
          <w:sz w:val="24"/>
          <w:szCs w:val="24"/>
        </w:rPr>
        <w:t>Médico</w:t>
      </w:r>
    </w:p>
    <w:p w:rsidR="00425A77" w:rsidRPr="00425A77" w:rsidRDefault="00425A77" w:rsidP="00425A77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2. </w:t>
      </w:r>
      <w:r w:rsidRPr="00425A77">
        <w:rPr>
          <w:rFonts w:asciiTheme="minorHAnsi" w:hAnsiTheme="minorHAnsi" w:cstheme="minorHAnsi"/>
          <w:sz w:val="24"/>
          <w:szCs w:val="24"/>
        </w:rPr>
        <w:t>Enfermeiro</w:t>
      </w:r>
    </w:p>
    <w:p w:rsidR="00425A77" w:rsidRPr="00425A77" w:rsidRDefault="00425A77" w:rsidP="00425A77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3. </w:t>
      </w:r>
      <w:r w:rsidRPr="00425A77">
        <w:rPr>
          <w:rFonts w:asciiTheme="minorHAnsi" w:hAnsiTheme="minorHAnsi" w:cstheme="minorHAnsi"/>
          <w:sz w:val="24"/>
          <w:szCs w:val="24"/>
        </w:rPr>
        <w:t>Técnico ou auxiliar de enfermagem</w:t>
      </w:r>
    </w:p>
    <w:p w:rsidR="00425A77" w:rsidRPr="00425A77" w:rsidRDefault="00425A77" w:rsidP="00425A77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4. </w:t>
      </w:r>
      <w:r w:rsidRPr="00425A77">
        <w:rPr>
          <w:rFonts w:asciiTheme="minorHAnsi" w:hAnsiTheme="minorHAnsi" w:cstheme="minorHAnsi"/>
          <w:sz w:val="24"/>
          <w:szCs w:val="24"/>
        </w:rPr>
        <w:t>Agente comunitário de saúde</w:t>
      </w:r>
    </w:p>
    <w:p w:rsidR="00425A77" w:rsidRPr="00425A77" w:rsidRDefault="00425A77" w:rsidP="00425A77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25A77" w:rsidRPr="00425A77" w:rsidRDefault="00425A77" w:rsidP="00425A77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b) </w:t>
      </w:r>
      <w:r w:rsidRPr="00425A77">
        <w:rPr>
          <w:rFonts w:asciiTheme="minorHAnsi" w:hAnsiTheme="minorHAnsi" w:cstheme="minorHAnsi"/>
          <w:sz w:val="24"/>
          <w:szCs w:val="24"/>
        </w:rPr>
        <w:t>Equipe de Atenção Primária (</w:t>
      </w:r>
      <w:proofErr w:type="spellStart"/>
      <w:proofErr w:type="gramStart"/>
      <w:r w:rsidRPr="00425A77">
        <w:rPr>
          <w:rFonts w:asciiTheme="minorHAnsi" w:hAnsiTheme="minorHAnsi" w:cstheme="minorHAnsi"/>
          <w:sz w:val="24"/>
          <w:szCs w:val="24"/>
        </w:rPr>
        <w:t>eAP</w:t>
      </w:r>
      <w:proofErr w:type="spellEnd"/>
      <w:proofErr w:type="gramEnd"/>
      <w:r w:rsidRPr="00425A77">
        <w:rPr>
          <w:rFonts w:asciiTheme="minorHAnsi" w:hAnsiTheme="minorHAnsi" w:cstheme="minorHAnsi"/>
          <w:sz w:val="24"/>
          <w:szCs w:val="24"/>
        </w:rPr>
        <w:t>):</w:t>
      </w:r>
    </w:p>
    <w:p w:rsidR="00425A77" w:rsidRDefault="00425A77" w:rsidP="00425A77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25A77" w:rsidRPr="00425A77" w:rsidRDefault="00425A77" w:rsidP="00425A77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1. </w:t>
      </w:r>
      <w:r w:rsidRPr="00425A77">
        <w:rPr>
          <w:rFonts w:asciiTheme="minorHAnsi" w:hAnsiTheme="minorHAnsi" w:cstheme="minorHAnsi"/>
          <w:sz w:val="24"/>
          <w:szCs w:val="24"/>
        </w:rPr>
        <w:t>Médico</w:t>
      </w:r>
    </w:p>
    <w:p w:rsidR="00425A77" w:rsidRPr="00425A77" w:rsidRDefault="00425A77" w:rsidP="00425A77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2. </w:t>
      </w:r>
      <w:r w:rsidRPr="00425A77">
        <w:rPr>
          <w:rFonts w:asciiTheme="minorHAnsi" w:hAnsiTheme="minorHAnsi" w:cstheme="minorHAnsi"/>
          <w:sz w:val="24"/>
          <w:szCs w:val="24"/>
        </w:rPr>
        <w:t>Enfermeiro</w:t>
      </w:r>
    </w:p>
    <w:p w:rsidR="00425A77" w:rsidRPr="00425A77" w:rsidRDefault="00425A77" w:rsidP="00425A77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3. </w:t>
      </w:r>
      <w:r w:rsidRPr="00425A77">
        <w:rPr>
          <w:rFonts w:asciiTheme="minorHAnsi" w:hAnsiTheme="minorHAnsi" w:cstheme="minorHAnsi"/>
          <w:sz w:val="24"/>
          <w:szCs w:val="24"/>
        </w:rPr>
        <w:t>Técnico ou auxiliar de enfermagem</w:t>
      </w:r>
    </w:p>
    <w:p w:rsidR="00425A77" w:rsidRPr="00425A77" w:rsidRDefault="00425A77" w:rsidP="00425A77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25A77" w:rsidRPr="00425A77" w:rsidRDefault="00425A77" w:rsidP="00425A77">
      <w:pPr>
        <w:pStyle w:val="SemEspaamento"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c) </w:t>
      </w:r>
      <w:r w:rsidRPr="00425A77">
        <w:rPr>
          <w:rFonts w:asciiTheme="minorHAnsi" w:hAnsiTheme="minorHAnsi" w:cstheme="minorHAnsi"/>
          <w:color w:val="000000"/>
          <w:sz w:val="24"/>
          <w:szCs w:val="24"/>
        </w:rPr>
        <w:t>Equipe de Saúde Bucal (</w:t>
      </w:r>
      <w:proofErr w:type="spellStart"/>
      <w:proofErr w:type="gramStart"/>
      <w:r w:rsidRPr="00425A77">
        <w:rPr>
          <w:rFonts w:asciiTheme="minorHAnsi" w:hAnsiTheme="minorHAnsi" w:cstheme="minorHAnsi"/>
          <w:color w:val="000000"/>
          <w:sz w:val="24"/>
          <w:szCs w:val="24"/>
        </w:rPr>
        <w:t>eSB</w:t>
      </w:r>
      <w:proofErr w:type="spellEnd"/>
      <w:proofErr w:type="gramEnd"/>
      <w:r w:rsidRPr="00425A77">
        <w:rPr>
          <w:rFonts w:asciiTheme="minorHAnsi" w:hAnsiTheme="minorHAnsi" w:cstheme="minorHAnsi"/>
          <w:color w:val="000000"/>
          <w:sz w:val="24"/>
          <w:szCs w:val="24"/>
        </w:rPr>
        <w:t>):</w:t>
      </w:r>
    </w:p>
    <w:p w:rsidR="00425A77" w:rsidRDefault="00425A77" w:rsidP="00425A77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25A77" w:rsidRPr="00425A77" w:rsidRDefault="00425A77" w:rsidP="00425A77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1. </w:t>
      </w:r>
      <w:r w:rsidRPr="00425A77">
        <w:rPr>
          <w:rFonts w:asciiTheme="minorHAnsi" w:hAnsiTheme="minorHAnsi" w:cstheme="minorHAnsi"/>
          <w:sz w:val="24"/>
          <w:szCs w:val="24"/>
        </w:rPr>
        <w:t>Cirurgião-dentista</w:t>
      </w:r>
    </w:p>
    <w:p w:rsidR="00425A77" w:rsidRPr="00425A77" w:rsidRDefault="00425A77" w:rsidP="00425A77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2. </w:t>
      </w:r>
      <w:r w:rsidRPr="00425A77">
        <w:rPr>
          <w:rFonts w:asciiTheme="minorHAnsi" w:hAnsiTheme="minorHAnsi" w:cstheme="minorHAnsi"/>
          <w:sz w:val="24"/>
          <w:szCs w:val="24"/>
        </w:rPr>
        <w:t>Técnico ou auxiliar de saúde bucal</w:t>
      </w:r>
    </w:p>
    <w:p w:rsidR="00425A77" w:rsidRPr="00425A77" w:rsidRDefault="00425A77" w:rsidP="00425A77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25A77" w:rsidRPr="00425A77" w:rsidRDefault="00425A77" w:rsidP="00425A77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d) </w:t>
      </w:r>
      <w:r w:rsidRPr="00425A77">
        <w:rPr>
          <w:rFonts w:asciiTheme="minorHAnsi" w:hAnsiTheme="minorHAnsi" w:cstheme="minorHAnsi"/>
          <w:sz w:val="24"/>
          <w:szCs w:val="24"/>
        </w:rPr>
        <w:t>Equipe Multiprofissional (e-</w:t>
      </w:r>
      <w:proofErr w:type="spellStart"/>
      <w:r w:rsidRPr="00425A77">
        <w:rPr>
          <w:rFonts w:asciiTheme="minorHAnsi" w:hAnsiTheme="minorHAnsi" w:cstheme="minorHAnsi"/>
          <w:sz w:val="24"/>
          <w:szCs w:val="24"/>
        </w:rPr>
        <w:t>Multi</w:t>
      </w:r>
      <w:proofErr w:type="spellEnd"/>
      <w:r w:rsidRPr="00425A77">
        <w:rPr>
          <w:rFonts w:asciiTheme="minorHAnsi" w:hAnsiTheme="minorHAnsi" w:cstheme="minorHAnsi"/>
          <w:sz w:val="24"/>
          <w:szCs w:val="24"/>
        </w:rPr>
        <w:t>), conforme a Portaria GM/MS nº 635, de 22 de maio de 2023, de acordo com a modalidade da equipe:</w:t>
      </w:r>
    </w:p>
    <w:p w:rsidR="00425A77" w:rsidRPr="00425A77" w:rsidRDefault="00425A77" w:rsidP="00425A77">
      <w:pPr>
        <w:pStyle w:val="SemEspaamen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306" w:type="dxa"/>
        <w:jc w:val="center"/>
        <w:tblInd w:w="2100" w:type="dxa"/>
        <w:tblLayout w:type="fixed"/>
        <w:tblLook w:val="0400" w:firstRow="0" w:lastRow="0" w:firstColumn="0" w:lastColumn="0" w:noHBand="0" w:noVBand="1"/>
      </w:tblPr>
      <w:tblGrid>
        <w:gridCol w:w="1536"/>
        <w:gridCol w:w="1559"/>
        <w:gridCol w:w="1418"/>
        <w:gridCol w:w="1417"/>
        <w:gridCol w:w="3376"/>
      </w:tblGrid>
      <w:tr w:rsidR="00425A77" w:rsidRPr="00425A77" w:rsidTr="00425A77">
        <w:trPr>
          <w:trHeight w:val="570"/>
          <w:jc w:val="center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vAlign w:val="center"/>
            <w:hideMark/>
          </w:tcPr>
          <w:p w:rsidR="00425A77" w:rsidRPr="00425A77" w:rsidRDefault="00425A77" w:rsidP="00425A77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5A77">
              <w:rPr>
                <w:rFonts w:asciiTheme="minorHAnsi" w:hAnsiTheme="minorHAnsi" w:cstheme="minorHAnsi"/>
                <w:b/>
                <w:sz w:val="20"/>
                <w:szCs w:val="20"/>
              </w:rPr>
              <w:t>Equipe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/>
            <w:vAlign w:val="center"/>
            <w:hideMark/>
          </w:tcPr>
          <w:p w:rsidR="00425A77" w:rsidRPr="00425A77" w:rsidRDefault="00425A77" w:rsidP="00425A77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5A77">
              <w:rPr>
                <w:rFonts w:asciiTheme="minorHAnsi" w:hAnsiTheme="minorHAnsi" w:cstheme="minorHAnsi"/>
                <w:b/>
                <w:sz w:val="20"/>
                <w:szCs w:val="20"/>
              </w:rPr>
              <w:t>Modalidade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/>
            <w:vAlign w:val="center"/>
            <w:hideMark/>
          </w:tcPr>
          <w:p w:rsidR="00425A77" w:rsidRPr="00425A77" w:rsidRDefault="00425A77" w:rsidP="00425A77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5A77">
              <w:rPr>
                <w:rFonts w:asciiTheme="minorHAnsi" w:hAnsiTheme="minorHAnsi" w:cstheme="minorHAnsi"/>
                <w:b/>
                <w:sz w:val="20"/>
                <w:szCs w:val="20"/>
              </w:rPr>
              <w:t>Carga Horária Mínima</w:t>
            </w:r>
            <w:r w:rsidRPr="00425A7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de Equipe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/>
            <w:vAlign w:val="center"/>
            <w:hideMark/>
          </w:tcPr>
          <w:p w:rsidR="00425A77" w:rsidRPr="00425A77" w:rsidRDefault="00425A77" w:rsidP="00425A77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5A77">
              <w:rPr>
                <w:rFonts w:asciiTheme="minorHAnsi" w:hAnsiTheme="minorHAnsi" w:cstheme="minorHAnsi"/>
                <w:b/>
                <w:sz w:val="20"/>
                <w:szCs w:val="20"/>
              </w:rPr>
              <w:t>Carga Horária máxima por categoria profissional</w:t>
            </w:r>
          </w:p>
        </w:tc>
        <w:tc>
          <w:tcPr>
            <w:tcW w:w="33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/>
            <w:vAlign w:val="center"/>
            <w:hideMark/>
          </w:tcPr>
          <w:p w:rsidR="00425A77" w:rsidRPr="00425A77" w:rsidRDefault="00425A77" w:rsidP="00425A77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5A77">
              <w:rPr>
                <w:rFonts w:asciiTheme="minorHAnsi" w:hAnsiTheme="minorHAnsi" w:cstheme="minorHAnsi"/>
                <w:b/>
                <w:sz w:val="20"/>
                <w:szCs w:val="20"/>
              </w:rPr>
              <w:t>Composição Fixa</w:t>
            </w:r>
          </w:p>
        </w:tc>
      </w:tr>
      <w:tr w:rsidR="00425A77" w:rsidRPr="00425A77" w:rsidTr="00425A77">
        <w:trPr>
          <w:trHeight w:val="1449"/>
          <w:jc w:val="center"/>
        </w:trPr>
        <w:tc>
          <w:tcPr>
            <w:tcW w:w="1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5A77" w:rsidRPr="00425A77" w:rsidRDefault="00425A77" w:rsidP="00425A77">
            <w:pPr>
              <w:pStyle w:val="SemEspaamen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proofErr w:type="gramStart"/>
            <w:r w:rsidRPr="00425A7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e</w:t>
            </w:r>
            <w:proofErr w:type="gramEnd"/>
            <w:r w:rsidRPr="00425A7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-</w:t>
            </w:r>
            <w:proofErr w:type="spellStart"/>
            <w:r w:rsidRPr="00425A7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Multi</w:t>
            </w:r>
            <w:proofErr w:type="spellEnd"/>
            <w:r w:rsidRPr="00425A7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(NASF)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5A77" w:rsidRPr="00425A77" w:rsidRDefault="00425A77" w:rsidP="00425A77">
            <w:pPr>
              <w:pStyle w:val="SemEspaamen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25A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Complementar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5A77" w:rsidRPr="00425A77" w:rsidRDefault="00425A77" w:rsidP="00425A77">
            <w:pPr>
              <w:pStyle w:val="SemEspaamen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25A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200h</w:t>
            </w:r>
            <w:r w:rsidRPr="00425A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semanais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5A77" w:rsidRPr="00425A77" w:rsidRDefault="00425A77" w:rsidP="00425A77">
            <w:pPr>
              <w:pStyle w:val="SemEspaamen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25A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 horas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5A77" w:rsidRPr="00425A77" w:rsidRDefault="00425A77" w:rsidP="00425A77">
            <w:pPr>
              <w:pStyle w:val="SemEspaamen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25A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Assistente social ou Farmacêutico (a) clínico (a) ou Nutricionista ou Psicólogo (a) Fisioterapeuta ou fonoaudiólogo (a) ou profissional de educação física na Saúde ou terapeuta ocupacional</w:t>
            </w:r>
          </w:p>
        </w:tc>
      </w:tr>
      <w:tr w:rsidR="00425A77" w:rsidRPr="00425A77" w:rsidTr="00425A77">
        <w:trPr>
          <w:trHeight w:val="446"/>
          <w:jc w:val="center"/>
        </w:trPr>
        <w:tc>
          <w:tcPr>
            <w:tcW w:w="1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5A77" w:rsidRPr="00425A77" w:rsidRDefault="00425A77" w:rsidP="00425A77">
            <w:pPr>
              <w:pStyle w:val="SemEspaamen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proofErr w:type="gramStart"/>
            <w:r w:rsidRPr="00425A7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e</w:t>
            </w:r>
            <w:proofErr w:type="gramEnd"/>
            <w:r w:rsidRPr="00425A7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-</w:t>
            </w:r>
            <w:proofErr w:type="spellStart"/>
            <w:r w:rsidRPr="00425A7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Multi</w:t>
            </w:r>
            <w:proofErr w:type="spellEnd"/>
            <w:r w:rsidRPr="00425A7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(NASF)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5A77" w:rsidRPr="00425A77" w:rsidRDefault="00425A77" w:rsidP="00425A77">
            <w:pPr>
              <w:pStyle w:val="SemEspaamen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25A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Estratégica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5A77" w:rsidRPr="00425A77" w:rsidRDefault="00425A77" w:rsidP="00425A77">
            <w:pPr>
              <w:pStyle w:val="SemEspaamen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25A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 h</w:t>
            </w:r>
            <w:r w:rsidRPr="00425A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semanais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5A77" w:rsidRPr="00425A77" w:rsidRDefault="00425A77" w:rsidP="00425A77">
            <w:pPr>
              <w:pStyle w:val="SemEspaamen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25A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 horas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5A77" w:rsidRPr="00425A77" w:rsidRDefault="00425A77" w:rsidP="00425A77">
            <w:pPr>
              <w:pStyle w:val="SemEspaamen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25A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Nutricionista ou Psicólogo (a)</w:t>
            </w:r>
          </w:p>
        </w:tc>
      </w:tr>
      <w:tr w:rsidR="00425A77" w:rsidRPr="00425A77" w:rsidTr="00425A77">
        <w:trPr>
          <w:trHeight w:val="3205"/>
          <w:jc w:val="center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5A77" w:rsidRPr="00425A77" w:rsidRDefault="00425A77" w:rsidP="00425A77">
            <w:pPr>
              <w:pStyle w:val="SemEspaamen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25A7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Composição Variável de ambas as equipes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5A77" w:rsidRPr="00425A77" w:rsidRDefault="00425A77" w:rsidP="00425A77">
            <w:pPr>
              <w:pStyle w:val="SemEspaamen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5A77" w:rsidRPr="00425A77" w:rsidRDefault="00425A77" w:rsidP="00425A77">
            <w:pPr>
              <w:pStyle w:val="SemEspaamen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5A77" w:rsidRPr="00425A77" w:rsidRDefault="00425A77" w:rsidP="00425A77">
            <w:pPr>
              <w:pStyle w:val="SemEspaamen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5A77" w:rsidRPr="00425A77" w:rsidRDefault="00425A77" w:rsidP="00425A77">
            <w:pPr>
              <w:pStyle w:val="SemEspaamen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25A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Arte Educador, Assistente Social, </w:t>
            </w:r>
            <w:proofErr w:type="gramStart"/>
            <w:r w:rsidRPr="00425A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Farmacêutico(</w:t>
            </w:r>
            <w:proofErr w:type="gramEnd"/>
            <w:r w:rsidRPr="00425A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a) Clínico(a), Fisioterapeuta, Fonoaudiólogo(a), Nutricionista, Profissional de Educação Física na Saúde, Psicólogo(a), Sanitarista, Terapeuta Ocupacional, Médico(a) Veterinário e Médicos(as): </w:t>
            </w:r>
            <w:proofErr w:type="spellStart"/>
            <w:r w:rsidRPr="00425A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Acupunturista</w:t>
            </w:r>
            <w:proofErr w:type="spellEnd"/>
            <w:r w:rsidRPr="00425A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Cardiologista, Dermatologista, Endocrinologista, Geriatra, Ginecologista/Obstetra, </w:t>
            </w:r>
            <w:proofErr w:type="spellStart"/>
            <w:r w:rsidRPr="00425A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Hansenologista</w:t>
            </w:r>
            <w:proofErr w:type="spellEnd"/>
            <w:r w:rsidRPr="00425A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Homeopata, Infectologista, Pediatra, Psiquiatra.</w:t>
            </w:r>
          </w:p>
        </w:tc>
      </w:tr>
      <w:tr w:rsidR="00425A77" w:rsidRPr="00425A77" w:rsidTr="00425A77">
        <w:trPr>
          <w:trHeight w:val="700"/>
          <w:jc w:val="center"/>
        </w:trPr>
        <w:tc>
          <w:tcPr>
            <w:tcW w:w="93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5A77" w:rsidRPr="00425A77" w:rsidRDefault="00425A77" w:rsidP="00425A77">
            <w:pPr>
              <w:pStyle w:val="SemEspaamen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25A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carga horária individual mínima médica exigida por equipe é de 10 horas semanais e a carga horária individual mínima das demais categorias profissionais exigida por equipe é de 20 horas semanais.</w:t>
            </w:r>
          </w:p>
        </w:tc>
      </w:tr>
    </w:tbl>
    <w:p w:rsidR="00425A77" w:rsidRPr="00425A77" w:rsidRDefault="00425A77" w:rsidP="00425A77">
      <w:pPr>
        <w:pStyle w:val="SemEspaamen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425A77" w:rsidRPr="00425A77" w:rsidRDefault="00425A77" w:rsidP="00425A77">
      <w:pPr>
        <w:pStyle w:val="SemEspaamento"/>
        <w:spacing w:line="276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25A77">
        <w:rPr>
          <w:rFonts w:asciiTheme="minorHAnsi" w:hAnsiTheme="minorHAnsi" w:cstheme="minorHAnsi"/>
          <w:b/>
          <w:bCs/>
          <w:color w:val="000000"/>
          <w:sz w:val="24"/>
          <w:szCs w:val="24"/>
        </w:rPr>
        <w:t>IV</w:t>
      </w:r>
      <w:r w:rsidRPr="00425A7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– Para fins de equiparação e repasse, tem-se que a equipe e-</w:t>
      </w:r>
      <w:proofErr w:type="spellStart"/>
      <w:r w:rsidRPr="00425A77">
        <w:rPr>
          <w:rFonts w:asciiTheme="minorHAnsi" w:hAnsiTheme="minorHAnsi" w:cstheme="minorHAnsi"/>
          <w:bCs/>
          <w:color w:val="000000"/>
          <w:sz w:val="24"/>
          <w:szCs w:val="24"/>
        </w:rPr>
        <w:t>Multi</w:t>
      </w:r>
      <w:proofErr w:type="spellEnd"/>
      <w:r w:rsidRPr="00425A7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descrita na Portaria que instituiu o incentivo é a equipe instituída pelo Município de Itapeva, denominada NASF.</w:t>
      </w:r>
    </w:p>
    <w:p w:rsidR="00425A77" w:rsidRDefault="00425A77" w:rsidP="00425A77">
      <w:pPr>
        <w:pStyle w:val="SemEspaamento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425A77" w:rsidRPr="00425A77" w:rsidRDefault="00425A77" w:rsidP="00425A77">
      <w:pPr>
        <w:pStyle w:val="SemEspaamento"/>
        <w:spacing w:line="276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25A77">
        <w:rPr>
          <w:rFonts w:asciiTheme="minorHAnsi" w:hAnsiTheme="minorHAnsi" w:cstheme="minorHAnsi"/>
          <w:b/>
          <w:bCs/>
          <w:color w:val="000000"/>
          <w:sz w:val="24"/>
          <w:szCs w:val="24"/>
        </w:rPr>
        <w:lastRenderedPageBreak/>
        <w:t xml:space="preserve">V </w:t>
      </w:r>
      <w:r w:rsidRPr="00425A77">
        <w:rPr>
          <w:rFonts w:asciiTheme="minorHAnsi" w:hAnsiTheme="minorHAnsi" w:cstheme="minorHAnsi"/>
          <w:bCs/>
          <w:color w:val="000000"/>
          <w:sz w:val="24"/>
          <w:szCs w:val="24"/>
        </w:rPr>
        <w:t>- O incentivo financeiro não será concedido ao profissional com período de afastamento superior a 15 dias consecutivos dentro do período avaliado, sendo pago proporcionalmente aos dias trabalhados;</w:t>
      </w:r>
      <w:bookmarkStart w:id="0" w:name="_heading=h.8ksboi7691w8"/>
      <w:bookmarkEnd w:id="0"/>
    </w:p>
    <w:p w:rsidR="00425A77" w:rsidRDefault="00425A77" w:rsidP="00425A77">
      <w:pPr>
        <w:pStyle w:val="SemEspaamento"/>
        <w:spacing w:line="276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425A77" w:rsidRPr="00425A77" w:rsidRDefault="00425A77" w:rsidP="00425A77">
      <w:pPr>
        <w:pStyle w:val="SemEspaamento"/>
        <w:spacing w:line="276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25A77">
        <w:rPr>
          <w:rFonts w:asciiTheme="minorHAnsi" w:hAnsiTheme="minorHAnsi" w:cstheme="minorHAnsi"/>
          <w:b/>
          <w:bCs/>
          <w:color w:val="000000"/>
          <w:sz w:val="24"/>
          <w:szCs w:val="24"/>
        </w:rPr>
        <w:t>V</w:t>
      </w:r>
      <w:r w:rsidRPr="00425A77">
        <w:rPr>
          <w:rFonts w:asciiTheme="minorHAnsi" w:hAnsiTheme="minorHAnsi" w:cstheme="minorHAnsi"/>
          <w:b/>
          <w:bCs/>
          <w:color w:val="000000"/>
          <w:sz w:val="24"/>
          <w:szCs w:val="24"/>
        </w:rPr>
        <w:t>I</w:t>
      </w:r>
      <w:r w:rsidRPr="00425A7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- O cálculo do incentivo financeiro do componente de qualidade para as </w:t>
      </w:r>
      <w:proofErr w:type="spellStart"/>
      <w:proofErr w:type="gramStart"/>
      <w:r w:rsidRPr="00425A77">
        <w:rPr>
          <w:rFonts w:asciiTheme="minorHAnsi" w:hAnsiTheme="minorHAnsi" w:cstheme="minorHAnsi"/>
          <w:bCs/>
          <w:color w:val="000000"/>
          <w:sz w:val="24"/>
          <w:szCs w:val="24"/>
        </w:rPr>
        <w:t>eSF</w:t>
      </w:r>
      <w:proofErr w:type="spellEnd"/>
      <w:proofErr w:type="gramEnd"/>
      <w:r w:rsidRPr="00425A7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, </w:t>
      </w:r>
      <w:proofErr w:type="spellStart"/>
      <w:r w:rsidRPr="00425A77">
        <w:rPr>
          <w:rFonts w:asciiTheme="minorHAnsi" w:hAnsiTheme="minorHAnsi" w:cstheme="minorHAnsi"/>
          <w:bCs/>
          <w:color w:val="000000"/>
          <w:sz w:val="24"/>
          <w:szCs w:val="24"/>
        </w:rPr>
        <w:t>eAP</w:t>
      </w:r>
      <w:proofErr w:type="spellEnd"/>
      <w:r w:rsidRPr="00425A7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, </w:t>
      </w:r>
      <w:proofErr w:type="spellStart"/>
      <w:r w:rsidRPr="00425A77">
        <w:rPr>
          <w:rFonts w:asciiTheme="minorHAnsi" w:hAnsiTheme="minorHAnsi" w:cstheme="minorHAnsi"/>
          <w:bCs/>
          <w:color w:val="000000"/>
          <w:sz w:val="24"/>
          <w:szCs w:val="24"/>
        </w:rPr>
        <w:t>eSB</w:t>
      </w:r>
      <w:proofErr w:type="spellEnd"/>
      <w:r w:rsidRPr="00425A7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e e-</w:t>
      </w:r>
      <w:proofErr w:type="spellStart"/>
      <w:r w:rsidRPr="00425A77">
        <w:rPr>
          <w:rFonts w:asciiTheme="minorHAnsi" w:hAnsiTheme="minorHAnsi" w:cstheme="minorHAnsi"/>
          <w:bCs/>
          <w:color w:val="000000"/>
          <w:sz w:val="24"/>
          <w:szCs w:val="24"/>
        </w:rPr>
        <w:t>Multi</w:t>
      </w:r>
      <w:proofErr w:type="spellEnd"/>
      <w:r w:rsidRPr="00425A7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(NASF) será efetuado considerando os resultados alcançados pelas equipes nos indicadores com base na média do alcance dos resultados obtidos no ciclo anual.</w:t>
      </w:r>
    </w:p>
    <w:p w:rsidR="00425A77" w:rsidRDefault="00425A77" w:rsidP="00425A77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25A77" w:rsidRDefault="00425A77" w:rsidP="00425A77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25A77">
        <w:rPr>
          <w:rFonts w:asciiTheme="minorHAnsi" w:hAnsiTheme="minorHAnsi" w:cstheme="minorHAnsi"/>
          <w:b/>
          <w:sz w:val="24"/>
          <w:szCs w:val="24"/>
        </w:rPr>
        <w:t>VII</w:t>
      </w:r>
      <w:r w:rsidRPr="00425A77">
        <w:rPr>
          <w:rFonts w:asciiTheme="minorHAnsi" w:hAnsiTheme="minorHAnsi" w:cstheme="minorHAnsi"/>
          <w:sz w:val="24"/>
          <w:szCs w:val="24"/>
        </w:rPr>
        <w:t xml:space="preserve">- Fica estabelecido que, no âmbito do financiamento da Atenção Primária à Saúde, caso haja a manutenção do indicador de desempenho relacionado à vacinação e os profissionais que atuam diretamente na estratégia de imunização, mesmo que não integrem as equipes de Atenção Primária à Saúde (seja ESF ou </w:t>
      </w:r>
      <w:proofErr w:type="spellStart"/>
      <w:proofErr w:type="gramStart"/>
      <w:r w:rsidRPr="00425A77">
        <w:rPr>
          <w:rFonts w:asciiTheme="minorHAnsi" w:hAnsiTheme="minorHAnsi" w:cstheme="minorHAnsi"/>
          <w:sz w:val="24"/>
          <w:szCs w:val="24"/>
        </w:rPr>
        <w:t>eAP</w:t>
      </w:r>
      <w:proofErr w:type="spellEnd"/>
      <w:proofErr w:type="gramEnd"/>
      <w:r w:rsidRPr="00425A77">
        <w:rPr>
          <w:rFonts w:asciiTheme="minorHAnsi" w:hAnsiTheme="minorHAnsi" w:cstheme="minorHAnsi"/>
          <w:sz w:val="24"/>
          <w:szCs w:val="24"/>
        </w:rPr>
        <w:t>), farão jus ao pagamento em parcela única do incentivo financeiro referente ao indicador, que será realizado de maneira proporcional à quantidade de indicadores existentes e resultado obtido:</w:t>
      </w:r>
    </w:p>
    <w:p w:rsidR="00425A77" w:rsidRPr="00425A77" w:rsidRDefault="00425A77" w:rsidP="00425A77">
      <w:pPr>
        <w:pStyle w:val="SemEspaamento"/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25A77" w:rsidRPr="00425A77" w:rsidRDefault="00425A77" w:rsidP="00425A77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a) </w:t>
      </w:r>
      <w:r w:rsidRPr="00425A77">
        <w:rPr>
          <w:rFonts w:asciiTheme="minorHAnsi" w:hAnsiTheme="minorHAnsi" w:cstheme="minorHAnsi"/>
          <w:sz w:val="24"/>
          <w:szCs w:val="24"/>
        </w:rPr>
        <w:t xml:space="preserve">Cálculo: número de indicadores referentes à vacinação dividido pelo número total de todos os indicadores de desempenho considerados para o repasse financeiro às equipes de ESF e </w:t>
      </w:r>
      <w:proofErr w:type="spellStart"/>
      <w:proofErr w:type="gramStart"/>
      <w:r w:rsidRPr="00425A77">
        <w:rPr>
          <w:rFonts w:asciiTheme="minorHAnsi" w:hAnsiTheme="minorHAnsi" w:cstheme="minorHAnsi"/>
          <w:sz w:val="24"/>
          <w:szCs w:val="24"/>
        </w:rPr>
        <w:t>eAP</w:t>
      </w:r>
      <w:proofErr w:type="spellEnd"/>
      <w:proofErr w:type="gramEnd"/>
      <w:r w:rsidRPr="00425A77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25A77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425A77">
        <w:rPr>
          <w:rFonts w:asciiTheme="minorHAnsi" w:hAnsiTheme="minorHAnsi" w:cstheme="minorHAnsi"/>
          <w:sz w:val="24"/>
          <w:szCs w:val="24"/>
        </w:rPr>
        <w:t>Ex</w:t>
      </w:r>
      <w:proofErr w:type="spellEnd"/>
      <w:r w:rsidRPr="00425A77">
        <w:rPr>
          <w:rFonts w:asciiTheme="minorHAnsi" w:hAnsiTheme="minorHAnsi" w:cstheme="minorHAnsi"/>
          <w:sz w:val="24"/>
          <w:szCs w:val="24"/>
        </w:rPr>
        <w:t>:</w:t>
      </w:r>
      <w:proofErr w:type="gramStart"/>
      <w:r w:rsidRPr="00425A77">
        <w:rPr>
          <w:rFonts w:asciiTheme="minorHAnsi" w:hAnsiTheme="minorHAnsi" w:cstheme="minorHAnsi"/>
          <w:sz w:val="24"/>
          <w:szCs w:val="24"/>
        </w:rPr>
        <w:t xml:space="preserve">  </w:t>
      </w:r>
      <w:proofErr w:type="gramEnd"/>
      <w:r w:rsidRPr="00425A77">
        <w:rPr>
          <w:rFonts w:asciiTheme="minorHAnsi" w:hAnsiTheme="minorHAnsi" w:cstheme="minorHAnsi"/>
          <w:sz w:val="24"/>
          <w:szCs w:val="24"/>
        </w:rPr>
        <w:t>indicador de vacina/ número total de indicadores de desempenho x100=)</w:t>
      </w:r>
    </w:p>
    <w:p w:rsidR="00425A77" w:rsidRDefault="00425A77" w:rsidP="00425A77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25A77" w:rsidRPr="00425A77" w:rsidRDefault="00425A77" w:rsidP="00425A77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25A77">
        <w:rPr>
          <w:rFonts w:asciiTheme="minorHAnsi" w:hAnsiTheme="minorHAnsi" w:cstheme="minorHAnsi"/>
          <w:b/>
          <w:sz w:val="24"/>
          <w:szCs w:val="24"/>
        </w:rPr>
        <w:t>VIII</w:t>
      </w:r>
      <w:r w:rsidRPr="00425A77">
        <w:rPr>
          <w:rFonts w:asciiTheme="minorHAnsi" w:hAnsiTheme="minorHAnsi" w:cstheme="minorHAnsi"/>
          <w:sz w:val="24"/>
          <w:szCs w:val="24"/>
        </w:rPr>
        <w:t>- O incentivo será dividido igualmente entre os profissionais diretamente envolvidos na estratégia de imunização, considerando a classificação obtida no indicador de maneira proporcional aos demais indicadores em saúde.</w:t>
      </w:r>
    </w:p>
    <w:p w:rsidR="00425A77" w:rsidRDefault="00425A77" w:rsidP="00425A77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51527" w:rsidRDefault="00451527" w:rsidP="00425A77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1527">
        <w:rPr>
          <w:rFonts w:asciiTheme="minorHAnsi" w:hAnsiTheme="minorHAnsi" w:cstheme="minorHAnsi"/>
          <w:b/>
          <w:sz w:val="24"/>
          <w:szCs w:val="24"/>
        </w:rPr>
        <w:t>§1º -</w:t>
      </w:r>
      <w:proofErr w:type="gramStart"/>
      <w:r w:rsidRPr="00451527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O pagamento do Incentivo Adicional do Componente de Qualidade está condicionado e </w:t>
      </w:r>
      <w:r w:rsidRPr="00451527">
        <w:rPr>
          <w:rFonts w:asciiTheme="minorHAnsi" w:hAnsiTheme="minorHAnsi" w:cstheme="minorHAnsi"/>
          <w:b/>
          <w:i/>
          <w:sz w:val="24"/>
          <w:szCs w:val="24"/>
        </w:rPr>
        <w:t xml:space="preserve">limitado </w:t>
      </w:r>
      <w:r>
        <w:rPr>
          <w:rFonts w:asciiTheme="minorHAnsi" w:hAnsiTheme="minorHAnsi" w:cstheme="minorHAnsi"/>
          <w:sz w:val="24"/>
          <w:szCs w:val="24"/>
        </w:rPr>
        <w:t>ao valor do repasse do Governo Federal.</w:t>
      </w:r>
    </w:p>
    <w:p w:rsidR="00F97205" w:rsidRDefault="00F97205" w:rsidP="00425A77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97205" w:rsidRPr="00F97205" w:rsidRDefault="00F97205" w:rsidP="00F97205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§2º -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gramEnd"/>
      <w:r>
        <w:rPr>
          <w:rFonts w:asciiTheme="minorHAnsi" w:hAnsiTheme="minorHAnsi" w:cstheme="minorHAnsi"/>
          <w:sz w:val="24"/>
          <w:szCs w:val="24"/>
        </w:rPr>
        <w:t>O incentivo adicional em nenhuma hipótese incorporará ao salário do servidor.</w:t>
      </w:r>
      <w:bookmarkStart w:id="1" w:name="_GoBack"/>
      <w:bookmarkEnd w:id="1"/>
    </w:p>
    <w:p w:rsidR="00451527" w:rsidRPr="00451527" w:rsidRDefault="00451527" w:rsidP="00425A77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25A77" w:rsidRPr="00425A77" w:rsidRDefault="00425A77" w:rsidP="00425A77">
      <w:pPr>
        <w:pStyle w:val="SemEspaamento"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25A77">
        <w:rPr>
          <w:rFonts w:asciiTheme="minorHAnsi" w:hAnsiTheme="minorHAnsi" w:cstheme="minorHAnsi"/>
          <w:b/>
          <w:color w:val="000000"/>
          <w:sz w:val="24"/>
          <w:szCs w:val="24"/>
        </w:rPr>
        <w:t>Art. 3º</w:t>
      </w:r>
      <w:r w:rsidRPr="00425A77">
        <w:rPr>
          <w:rFonts w:asciiTheme="minorHAnsi" w:hAnsiTheme="minorHAnsi" w:cstheme="minorHAnsi"/>
          <w:color w:val="000000"/>
          <w:sz w:val="24"/>
          <w:szCs w:val="24"/>
        </w:rPr>
        <w:t>- A responsabilidade pelo cálculo dos indicadores e pela transferência dos recursos financeiros é do Ministério da Saúde, bem como pela divulgação dos resultados no sistema de informação correspondente.</w:t>
      </w:r>
    </w:p>
    <w:p w:rsidR="00425A77" w:rsidRPr="00425A77" w:rsidRDefault="00425A77" w:rsidP="00425A77">
      <w:pPr>
        <w:pStyle w:val="SemEspaamento"/>
        <w:spacing w:line="276" w:lineRule="auto"/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425A77" w:rsidRPr="00425A77" w:rsidRDefault="00425A77" w:rsidP="00425A77">
      <w:pPr>
        <w:pStyle w:val="SemEspaamento"/>
        <w:spacing w:line="276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25A77">
        <w:rPr>
          <w:rFonts w:asciiTheme="minorHAnsi" w:hAnsiTheme="minorHAnsi" w:cstheme="minorHAnsi"/>
          <w:b/>
          <w:bCs/>
          <w:color w:val="000000"/>
          <w:sz w:val="24"/>
          <w:szCs w:val="24"/>
        </w:rPr>
        <w:t>Art. 4º</w:t>
      </w:r>
      <w:r w:rsidRPr="00425A77">
        <w:rPr>
          <w:rFonts w:asciiTheme="minorHAnsi" w:hAnsiTheme="minorHAnsi" w:cstheme="minorHAnsi"/>
          <w:bCs/>
          <w:color w:val="000000"/>
          <w:sz w:val="24"/>
          <w:szCs w:val="24"/>
        </w:rPr>
        <w:t>- Caso o Ministério da Saúde não disponibilize as informações para monitoramento e acompanhamento dos indicadores pactuados pelo município, será transferido o valor referente à classificação "bom" até a disponibilização das informações reais correspondentes ao desempenho de cada equipe e o pagamento do incentivo financeiro em parcela única, será dividido igualmente e integralmente entre todos os integrantes da equipe que obtiveram a mesma classificação.</w:t>
      </w:r>
    </w:p>
    <w:p w:rsidR="00425A77" w:rsidRPr="00425A77" w:rsidRDefault="00425A77" w:rsidP="00425A77">
      <w:pPr>
        <w:pStyle w:val="SemEspaamento"/>
        <w:spacing w:line="276" w:lineRule="auto"/>
        <w:ind w:firstLine="709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425A77" w:rsidRPr="00425A77" w:rsidRDefault="00425A77" w:rsidP="00425A77">
      <w:pPr>
        <w:pStyle w:val="SemEspaamento"/>
        <w:spacing w:line="276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25A77">
        <w:rPr>
          <w:rFonts w:asciiTheme="minorHAnsi" w:hAnsiTheme="minorHAnsi" w:cstheme="minorHAnsi"/>
          <w:b/>
          <w:bCs/>
          <w:color w:val="000000"/>
          <w:sz w:val="24"/>
          <w:szCs w:val="24"/>
        </w:rPr>
        <w:lastRenderedPageBreak/>
        <w:t>Art. 5º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425A7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- A partir da disponibilização dos resultados pelo Ministério da Saúde, cada equipe receberá o valor do incentivo conforme a média dos resultados obtidos no ciclo anual, seguindo as seguintes classificações: Ótimo, Bom, Suficiente, Regular. Desta forma, os valores dos repasses serão definidos com base na classificação das equipes de acordo com os parâmetros da Portaria nº 3.493/2024. </w:t>
      </w:r>
      <w:proofErr w:type="gramStart"/>
      <w:r w:rsidRPr="00425A77">
        <w:rPr>
          <w:rFonts w:asciiTheme="minorHAnsi" w:hAnsiTheme="minorHAnsi" w:cstheme="minorHAnsi"/>
          <w:bCs/>
          <w:color w:val="000000"/>
          <w:sz w:val="24"/>
          <w:szCs w:val="24"/>
        </w:rPr>
        <w:t>conforme</w:t>
      </w:r>
      <w:proofErr w:type="gramEnd"/>
      <w:r w:rsidRPr="00425A7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a tabela abaixo:</w:t>
      </w:r>
    </w:p>
    <w:p w:rsidR="00425A77" w:rsidRPr="00425A77" w:rsidRDefault="00425A77" w:rsidP="00425A77">
      <w:pPr>
        <w:pStyle w:val="SemEspaamento"/>
        <w:spacing w:line="276" w:lineRule="auto"/>
        <w:ind w:firstLine="709"/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</w:p>
    <w:tbl>
      <w:tblPr>
        <w:tblW w:w="9393" w:type="dxa"/>
        <w:jc w:val="center"/>
        <w:tblInd w:w="1282" w:type="dxa"/>
        <w:tblLayout w:type="fixed"/>
        <w:tblLook w:val="0400" w:firstRow="0" w:lastRow="0" w:firstColumn="0" w:lastColumn="0" w:noHBand="0" w:noVBand="1"/>
      </w:tblPr>
      <w:tblGrid>
        <w:gridCol w:w="1012"/>
        <w:gridCol w:w="1559"/>
        <w:gridCol w:w="1701"/>
        <w:gridCol w:w="1985"/>
        <w:gridCol w:w="1417"/>
        <w:gridCol w:w="1719"/>
      </w:tblGrid>
      <w:tr w:rsidR="00425A77" w:rsidRPr="00425A77" w:rsidTr="00425A77">
        <w:trPr>
          <w:trHeight w:val="560"/>
          <w:jc w:val="center"/>
        </w:trPr>
        <w:tc>
          <w:tcPr>
            <w:tcW w:w="9393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6D9F1"/>
            <w:vAlign w:val="center"/>
            <w:hideMark/>
          </w:tcPr>
          <w:p w:rsidR="00425A77" w:rsidRPr="00425A77" w:rsidRDefault="00425A77" w:rsidP="00425A77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25A77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COMPONENTE DE QUALIDADE- </w:t>
            </w:r>
            <w:proofErr w:type="spellStart"/>
            <w:proofErr w:type="gramStart"/>
            <w:r w:rsidRPr="00425A77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eSF</w:t>
            </w:r>
            <w:proofErr w:type="spellEnd"/>
            <w:proofErr w:type="gramEnd"/>
            <w:r w:rsidRPr="00425A77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25A77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eAP</w:t>
            </w:r>
            <w:proofErr w:type="spellEnd"/>
            <w:r w:rsidRPr="00425A77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25A77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eSB</w:t>
            </w:r>
            <w:proofErr w:type="spellEnd"/>
            <w:r w:rsidRPr="00425A77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e e-</w:t>
            </w:r>
            <w:proofErr w:type="spellStart"/>
            <w:r w:rsidRPr="00425A77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Multi</w:t>
            </w:r>
            <w:proofErr w:type="spellEnd"/>
          </w:p>
        </w:tc>
      </w:tr>
      <w:tr w:rsidR="00425A77" w:rsidRPr="00425A77" w:rsidTr="00425A77">
        <w:trPr>
          <w:trHeight w:val="570"/>
          <w:jc w:val="center"/>
        </w:trPr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425A77" w:rsidRPr="00425A77" w:rsidRDefault="00425A77" w:rsidP="00425A77">
            <w:pPr>
              <w:pStyle w:val="SemEspaamen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5A77">
              <w:rPr>
                <w:rFonts w:asciiTheme="minorHAnsi" w:hAnsiTheme="minorHAnsi" w:cstheme="minorHAnsi"/>
                <w:b/>
                <w:sz w:val="20"/>
                <w:szCs w:val="20"/>
              </w:rPr>
              <w:t>Equipe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425A77" w:rsidRPr="00425A77" w:rsidRDefault="00425A77" w:rsidP="00425A77">
            <w:pPr>
              <w:pStyle w:val="SemEspaamen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5A77">
              <w:rPr>
                <w:rFonts w:asciiTheme="minorHAnsi" w:hAnsiTheme="minorHAnsi" w:cstheme="minorHAnsi"/>
                <w:b/>
                <w:sz w:val="20"/>
                <w:szCs w:val="20"/>
              </w:rPr>
              <w:t>Modalidade</w:t>
            </w:r>
          </w:p>
        </w:tc>
        <w:tc>
          <w:tcPr>
            <w:tcW w:w="6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425A77" w:rsidRPr="00425A77" w:rsidRDefault="00425A77" w:rsidP="00425A77">
            <w:pPr>
              <w:pStyle w:val="SemEspaamen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5A77">
              <w:rPr>
                <w:rFonts w:asciiTheme="minorHAnsi" w:hAnsiTheme="minorHAnsi" w:cstheme="minorHAnsi"/>
                <w:b/>
                <w:sz w:val="20"/>
                <w:szCs w:val="20"/>
              </w:rPr>
              <w:t>Classificação no Componente de Qualidade</w:t>
            </w:r>
          </w:p>
        </w:tc>
      </w:tr>
      <w:tr w:rsidR="00425A77" w:rsidRPr="00425A77" w:rsidTr="00425A77">
        <w:trPr>
          <w:trHeight w:val="70"/>
          <w:jc w:val="center"/>
        </w:trPr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A77" w:rsidRPr="00425A77" w:rsidRDefault="00425A77" w:rsidP="00425A77">
            <w:pPr>
              <w:pStyle w:val="SemEspaamen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A77" w:rsidRPr="00425A77" w:rsidRDefault="00425A77" w:rsidP="00425A77">
            <w:pPr>
              <w:pStyle w:val="SemEspaamen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A77" w:rsidRPr="00425A77" w:rsidRDefault="00425A77" w:rsidP="00425A77">
            <w:pPr>
              <w:pStyle w:val="SemEspaamen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25A7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Ótimo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A77" w:rsidRPr="00425A77" w:rsidRDefault="00425A77" w:rsidP="00425A77">
            <w:pPr>
              <w:pStyle w:val="SemEspaamen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25A7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Bom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A77" w:rsidRPr="00425A77" w:rsidRDefault="00425A77" w:rsidP="00425A77">
            <w:pPr>
              <w:pStyle w:val="SemEspaamen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25A7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Suficiente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A77" w:rsidRPr="00425A77" w:rsidRDefault="00425A77" w:rsidP="00425A77">
            <w:pPr>
              <w:pStyle w:val="SemEspaamen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25A7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Regular</w:t>
            </w:r>
          </w:p>
        </w:tc>
      </w:tr>
      <w:tr w:rsidR="00425A77" w:rsidRPr="00425A77" w:rsidTr="00425A77">
        <w:trPr>
          <w:trHeight w:val="300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A77" w:rsidRPr="00425A77" w:rsidRDefault="00425A77" w:rsidP="00425A77">
            <w:pPr>
              <w:pStyle w:val="SemEspaamen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25A7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eSF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A77" w:rsidRPr="00425A77" w:rsidRDefault="00425A77" w:rsidP="00425A77">
            <w:pPr>
              <w:pStyle w:val="SemEspaamen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25A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A77" w:rsidRPr="00425A77" w:rsidRDefault="00425A77" w:rsidP="00425A77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25A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R$ 8.000,00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5A77" w:rsidRPr="00425A77" w:rsidRDefault="00425A77" w:rsidP="00425A77">
            <w:pPr>
              <w:pStyle w:val="SemEspaamen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25A77">
              <w:rPr>
                <w:rFonts w:asciiTheme="minorHAnsi" w:hAnsiTheme="minorHAnsi" w:cstheme="minorHAnsi"/>
                <w:sz w:val="20"/>
                <w:szCs w:val="20"/>
              </w:rPr>
              <w:t>R$ 6.000,00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A77" w:rsidRPr="00425A77" w:rsidRDefault="00425A77" w:rsidP="00425A77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25A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R$ 4.000,00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A77" w:rsidRPr="00425A77" w:rsidRDefault="00425A77" w:rsidP="00425A77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25A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R$ 2.000,00</w:t>
            </w:r>
          </w:p>
        </w:tc>
      </w:tr>
      <w:tr w:rsidR="00425A77" w:rsidRPr="00425A77" w:rsidTr="00425A77">
        <w:trPr>
          <w:trHeight w:val="700"/>
          <w:jc w:val="center"/>
        </w:trPr>
        <w:tc>
          <w:tcPr>
            <w:tcW w:w="10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5A77" w:rsidRPr="00425A77" w:rsidRDefault="00425A77" w:rsidP="00425A77">
            <w:pPr>
              <w:pStyle w:val="SemEspaamen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25A7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eAP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5A77" w:rsidRPr="00425A77" w:rsidRDefault="00425A77" w:rsidP="00425A77">
            <w:pPr>
              <w:pStyle w:val="SemEspaamen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25A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5A77" w:rsidRPr="00425A77" w:rsidRDefault="00425A77" w:rsidP="00425A77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25A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R$ 4.000,00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5A77" w:rsidRPr="00425A77" w:rsidRDefault="00425A77" w:rsidP="00425A77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25A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R$ 3.000,00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5A77" w:rsidRPr="00425A77" w:rsidRDefault="00425A77" w:rsidP="00425A77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25A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R$ 2.000,00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5A77" w:rsidRPr="00425A77" w:rsidRDefault="00425A77" w:rsidP="00425A77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25A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R$ 1.000,00</w:t>
            </w:r>
          </w:p>
        </w:tc>
      </w:tr>
      <w:tr w:rsidR="00425A77" w:rsidRPr="00425A77" w:rsidTr="00425A77">
        <w:trPr>
          <w:trHeight w:val="570"/>
          <w:jc w:val="center"/>
        </w:trPr>
        <w:tc>
          <w:tcPr>
            <w:tcW w:w="10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5A77" w:rsidRPr="00425A77" w:rsidRDefault="00425A77" w:rsidP="00425A77">
            <w:pPr>
              <w:pStyle w:val="SemEspaamen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25A7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eSB</w:t>
            </w:r>
            <w:proofErr w:type="spellEnd"/>
            <w:proofErr w:type="gramEnd"/>
            <w:r w:rsidRPr="00425A7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-I- Comum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5A77" w:rsidRPr="00425A77" w:rsidRDefault="00425A77" w:rsidP="00425A77">
            <w:pPr>
              <w:pStyle w:val="SemEspaamen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25A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5A77" w:rsidRPr="00425A77" w:rsidRDefault="00425A77" w:rsidP="00425A77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25A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R$ 2.449,00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5A77" w:rsidRPr="00425A77" w:rsidRDefault="00425A77" w:rsidP="00425A77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25A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R$ 1.836,75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5A77" w:rsidRPr="00425A77" w:rsidRDefault="00425A77" w:rsidP="00425A77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25A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R$ 1.224,50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5A77" w:rsidRPr="00425A77" w:rsidRDefault="00425A77" w:rsidP="00425A77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25A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R$ 612,25</w:t>
            </w:r>
          </w:p>
        </w:tc>
      </w:tr>
      <w:tr w:rsidR="00425A77" w:rsidRPr="00425A77" w:rsidTr="00425A77">
        <w:trPr>
          <w:trHeight w:val="570"/>
          <w:jc w:val="center"/>
        </w:trPr>
        <w:tc>
          <w:tcPr>
            <w:tcW w:w="10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25A77" w:rsidRPr="00425A77" w:rsidRDefault="00425A77" w:rsidP="00425A77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 w:rsidRPr="00425A77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proofErr w:type="gramEnd"/>
            <w:r w:rsidRPr="00425A77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proofErr w:type="spellStart"/>
            <w:r w:rsidRPr="00425A77">
              <w:rPr>
                <w:rFonts w:asciiTheme="minorHAnsi" w:hAnsiTheme="minorHAnsi" w:cstheme="minorHAnsi"/>
                <w:b/>
                <w:sz w:val="20"/>
                <w:szCs w:val="20"/>
              </w:rPr>
              <w:t>Multi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25A77" w:rsidRPr="00425A77" w:rsidRDefault="00425A77" w:rsidP="00425A77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5A77">
              <w:rPr>
                <w:rFonts w:asciiTheme="minorHAnsi" w:hAnsiTheme="minorHAnsi" w:cstheme="minorHAnsi"/>
                <w:sz w:val="20"/>
                <w:szCs w:val="20"/>
              </w:rPr>
              <w:t>Complementar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25A77" w:rsidRPr="00425A77" w:rsidRDefault="00425A77" w:rsidP="00425A77">
            <w:pPr>
              <w:pStyle w:val="SemEspaamen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25A77">
              <w:rPr>
                <w:rFonts w:asciiTheme="minorHAnsi" w:hAnsiTheme="minorHAnsi" w:cstheme="minorHAnsi"/>
                <w:sz w:val="20"/>
                <w:szCs w:val="20"/>
              </w:rPr>
              <w:t>R$ 6.000,00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25A77" w:rsidRPr="00425A77" w:rsidRDefault="00425A77" w:rsidP="00425A77">
            <w:pPr>
              <w:pStyle w:val="SemEspaamen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25A77">
              <w:rPr>
                <w:rFonts w:asciiTheme="minorHAnsi" w:hAnsiTheme="minorHAnsi" w:cstheme="minorHAnsi"/>
                <w:sz w:val="20"/>
                <w:szCs w:val="20"/>
              </w:rPr>
              <w:t>R$ 4.500,00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25A77" w:rsidRPr="00425A77" w:rsidRDefault="00425A77" w:rsidP="00425A77">
            <w:pPr>
              <w:pStyle w:val="SemEspaamen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25A77">
              <w:rPr>
                <w:rFonts w:asciiTheme="minorHAnsi" w:hAnsiTheme="minorHAnsi" w:cstheme="minorHAnsi"/>
                <w:sz w:val="20"/>
                <w:szCs w:val="20"/>
              </w:rPr>
              <w:t>R$ 3.000,00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25A77" w:rsidRPr="00425A77" w:rsidRDefault="00425A77" w:rsidP="00425A77">
            <w:pPr>
              <w:pStyle w:val="SemEspaamen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25A77">
              <w:rPr>
                <w:rFonts w:asciiTheme="minorHAnsi" w:hAnsiTheme="minorHAnsi" w:cstheme="minorHAnsi"/>
                <w:sz w:val="20"/>
                <w:szCs w:val="20"/>
              </w:rPr>
              <w:t>R$ 1.500,00</w:t>
            </w:r>
          </w:p>
        </w:tc>
      </w:tr>
      <w:tr w:rsidR="00425A77" w:rsidRPr="00425A77" w:rsidTr="00425A77">
        <w:trPr>
          <w:trHeight w:val="570"/>
          <w:jc w:val="center"/>
        </w:trPr>
        <w:tc>
          <w:tcPr>
            <w:tcW w:w="10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25A77" w:rsidRPr="00425A77" w:rsidRDefault="00425A77" w:rsidP="00425A77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 w:rsidRPr="00425A77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proofErr w:type="gramEnd"/>
            <w:r w:rsidRPr="00425A77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proofErr w:type="spellStart"/>
            <w:r w:rsidRPr="00425A77">
              <w:rPr>
                <w:rFonts w:asciiTheme="minorHAnsi" w:hAnsiTheme="minorHAnsi" w:cstheme="minorHAnsi"/>
                <w:b/>
                <w:sz w:val="20"/>
                <w:szCs w:val="20"/>
              </w:rPr>
              <w:t>Multi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25A77" w:rsidRPr="00425A77" w:rsidRDefault="00425A77" w:rsidP="00425A77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5A77">
              <w:rPr>
                <w:rFonts w:asciiTheme="minorHAnsi" w:hAnsiTheme="minorHAnsi" w:cstheme="minorHAnsi"/>
                <w:sz w:val="20"/>
                <w:szCs w:val="20"/>
              </w:rPr>
              <w:t>Estratégica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25A77" w:rsidRPr="00425A77" w:rsidRDefault="00425A77" w:rsidP="00425A77">
            <w:pPr>
              <w:pStyle w:val="SemEspaamen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25A77">
              <w:rPr>
                <w:rFonts w:asciiTheme="minorHAnsi" w:hAnsiTheme="minorHAnsi" w:cstheme="minorHAnsi"/>
                <w:sz w:val="20"/>
                <w:szCs w:val="20"/>
              </w:rPr>
              <w:t>R$ 3.000,00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25A77" w:rsidRPr="00425A77" w:rsidRDefault="00425A77" w:rsidP="00425A77">
            <w:pPr>
              <w:pStyle w:val="SemEspaamen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25A77">
              <w:rPr>
                <w:rFonts w:asciiTheme="minorHAnsi" w:hAnsiTheme="minorHAnsi" w:cstheme="minorHAnsi"/>
                <w:sz w:val="20"/>
                <w:szCs w:val="20"/>
              </w:rPr>
              <w:t>R$ 2.250,00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25A77" w:rsidRPr="00425A77" w:rsidRDefault="00425A77" w:rsidP="00425A77">
            <w:pPr>
              <w:pStyle w:val="SemEspaamen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25A77">
              <w:rPr>
                <w:rFonts w:asciiTheme="minorHAnsi" w:hAnsiTheme="minorHAnsi" w:cstheme="minorHAnsi"/>
                <w:sz w:val="20"/>
                <w:szCs w:val="20"/>
              </w:rPr>
              <w:t>R$ 1.500,00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25A77" w:rsidRPr="00425A77" w:rsidRDefault="00425A77" w:rsidP="00425A77">
            <w:pPr>
              <w:pStyle w:val="SemEspaamen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25A77">
              <w:rPr>
                <w:rFonts w:asciiTheme="minorHAnsi" w:hAnsiTheme="minorHAnsi" w:cstheme="minorHAnsi"/>
                <w:sz w:val="20"/>
                <w:szCs w:val="20"/>
              </w:rPr>
              <w:t>R$ 750,00</w:t>
            </w:r>
          </w:p>
        </w:tc>
      </w:tr>
    </w:tbl>
    <w:p w:rsidR="00425A77" w:rsidRPr="00425A77" w:rsidRDefault="00425A77" w:rsidP="00425A77">
      <w:pPr>
        <w:pStyle w:val="SemEspaamento"/>
        <w:spacing w:line="276" w:lineRule="auto"/>
        <w:ind w:firstLine="567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:rsidR="00425A77" w:rsidRPr="00425A77" w:rsidRDefault="00425A77" w:rsidP="00425A77">
      <w:pPr>
        <w:pStyle w:val="SemEspaamento"/>
        <w:spacing w:line="276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25A77">
        <w:rPr>
          <w:rFonts w:asciiTheme="minorHAnsi" w:hAnsiTheme="minorHAnsi" w:cstheme="minorHAnsi"/>
          <w:b/>
          <w:bCs/>
          <w:color w:val="000000"/>
          <w:sz w:val="24"/>
          <w:szCs w:val="24"/>
        </w:rPr>
        <w:t>Art. 6º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. </w:t>
      </w:r>
      <w:r w:rsidRPr="00425A77">
        <w:rPr>
          <w:rFonts w:asciiTheme="minorHAnsi" w:hAnsiTheme="minorHAnsi" w:cstheme="minorHAnsi"/>
          <w:bCs/>
          <w:color w:val="000000"/>
          <w:sz w:val="24"/>
          <w:szCs w:val="24"/>
        </w:rPr>
        <w:t>O incentivo será dividido igualmente entre os profissionais cuja equipe recebeu a mesma classificação, considerando a modalidade da equipe, por meio do seguinte cálculo:</w:t>
      </w:r>
    </w:p>
    <w:p w:rsidR="00425A77" w:rsidRPr="00425A77" w:rsidRDefault="00425A77" w:rsidP="00425A77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25A77">
        <w:rPr>
          <w:rFonts w:asciiTheme="minorHAnsi" w:hAnsiTheme="minorHAnsi" w:cstheme="minorHAnsi"/>
          <w:sz w:val="24"/>
          <w:szCs w:val="24"/>
        </w:rPr>
        <w:t xml:space="preserve">I - Valor do repasse por profissional = (Total do incentivo repassado </w:t>
      </w:r>
      <w:proofErr w:type="gramStart"/>
      <w:r w:rsidRPr="00425A77">
        <w:rPr>
          <w:rFonts w:asciiTheme="minorHAnsi" w:hAnsiTheme="minorHAnsi" w:cstheme="minorHAnsi"/>
          <w:sz w:val="24"/>
          <w:szCs w:val="24"/>
        </w:rPr>
        <w:t>a</w:t>
      </w:r>
      <w:proofErr w:type="gramEnd"/>
      <w:r w:rsidRPr="00425A77">
        <w:rPr>
          <w:rFonts w:asciiTheme="minorHAnsi" w:hAnsiTheme="minorHAnsi" w:cstheme="minorHAnsi"/>
          <w:sz w:val="24"/>
          <w:szCs w:val="24"/>
        </w:rPr>
        <w:t xml:space="preserve"> equipe segundo a sua classificação÷ (Número de profissionais cadastrados no CNES cuja equipe recebeu a mesma classificação).</w:t>
      </w:r>
    </w:p>
    <w:p w:rsidR="00425A77" w:rsidRPr="00425A77" w:rsidRDefault="00425A77" w:rsidP="00425A77">
      <w:pPr>
        <w:pStyle w:val="SemEspaamento"/>
        <w:spacing w:line="276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425A77" w:rsidRPr="00425A77" w:rsidRDefault="00425A77" w:rsidP="00425A77">
      <w:pPr>
        <w:pStyle w:val="SemEspaamento"/>
        <w:spacing w:line="276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25A77">
        <w:rPr>
          <w:rFonts w:asciiTheme="minorHAnsi" w:hAnsiTheme="minorHAnsi" w:cstheme="minorHAnsi"/>
          <w:b/>
          <w:bCs/>
          <w:sz w:val="24"/>
          <w:szCs w:val="24"/>
        </w:rPr>
        <w:t>Art. 7º</w:t>
      </w:r>
      <w:r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Pr="00425A77">
        <w:rPr>
          <w:rFonts w:asciiTheme="minorHAnsi" w:hAnsiTheme="minorHAnsi" w:cstheme="minorHAnsi"/>
          <w:bCs/>
          <w:color w:val="000000"/>
          <w:sz w:val="24"/>
          <w:szCs w:val="24"/>
        </w:rPr>
        <w:t>Os recursos deverão ser distribuídos com transparência, equidade e proporcionalidade.</w:t>
      </w:r>
    </w:p>
    <w:p w:rsidR="00425A77" w:rsidRPr="00425A77" w:rsidRDefault="00425A77" w:rsidP="00425A77">
      <w:pPr>
        <w:pStyle w:val="SemEspaamento"/>
        <w:spacing w:line="276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425A77" w:rsidRPr="00425A77" w:rsidRDefault="00425A77" w:rsidP="00425A77">
      <w:pPr>
        <w:pStyle w:val="SemEspaamento"/>
        <w:spacing w:line="276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25A77">
        <w:rPr>
          <w:rFonts w:asciiTheme="minorHAnsi" w:hAnsiTheme="minorHAnsi" w:cstheme="minorHAnsi"/>
          <w:b/>
          <w:bCs/>
          <w:sz w:val="24"/>
          <w:szCs w:val="24"/>
        </w:rPr>
        <w:t>Art. 8º</w:t>
      </w:r>
      <w:r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Pr="00425A77">
        <w:rPr>
          <w:rFonts w:asciiTheme="minorHAnsi" w:hAnsiTheme="minorHAnsi" w:cstheme="minorHAnsi"/>
          <w:bCs/>
          <w:color w:val="000000"/>
          <w:sz w:val="24"/>
          <w:szCs w:val="24"/>
        </w:rPr>
        <w:t>Os objetivos do incentivo adicional incluem:</w:t>
      </w:r>
    </w:p>
    <w:p w:rsidR="00425A77" w:rsidRDefault="00425A77" w:rsidP="00425A77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25A77" w:rsidRPr="00425A77" w:rsidRDefault="00425A77" w:rsidP="00425A77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25A77">
        <w:rPr>
          <w:rFonts w:asciiTheme="minorHAnsi" w:hAnsiTheme="minorHAnsi" w:cstheme="minorHAnsi"/>
          <w:b/>
          <w:sz w:val="24"/>
          <w:szCs w:val="24"/>
        </w:rPr>
        <w:t>I</w:t>
      </w:r>
      <w:r w:rsidRPr="00425A77">
        <w:rPr>
          <w:rFonts w:asciiTheme="minorHAnsi" w:hAnsiTheme="minorHAnsi" w:cstheme="minorHAnsi"/>
          <w:sz w:val="24"/>
          <w:szCs w:val="24"/>
        </w:rPr>
        <w:t xml:space="preserve"> - Elevar os indicadores de saúde da população atendida;</w:t>
      </w:r>
    </w:p>
    <w:p w:rsidR="00425A77" w:rsidRDefault="00425A77" w:rsidP="00425A77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25A77" w:rsidRPr="00425A77" w:rsidRDefault="00425A77" w:rsidP="00425A77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25A77">
        <w:rPr>
          <w:rFonts w:asciiTheme="minorHAnsi" w:hAnsiTheme="minorHAnsi" w:cstheme="minorHAnsi"/>
          <w:b/>
          <w:sz w:val="24"/>
          <w:szCs w:val="24"/>
        </w:rPr>
        <w:t>II</w:t>
      </w:r>
      <w:r w:rsidRPr="00425A77">
        <w:rPr>
          <w:rFonts w:asciiTheme="minorHAnsi" w:hAnsiTheme="minorHAnsi" w:cstheme="minorHAnsi"/>
          <w:sz w:val="24"/>
          <w:szCs w:val="24"/>
        </w:rPr>
        <w:t xml:space="preserve"> - Valorizar o desempenho das equipes;</w:t>
      </w:r>
    </w:p>
    <w:p w:rsidR="00425A77" w:rsidRDefault="00425A77" w:rsidP="00425A77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25A77" w:rsidRPr="00425A77" w:rsidRDefault="00425A77" w:rsidP="00425A77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25A77">
        <w:rPr>
          <w:rFonts w:asciiTheme="minorHAnsi" w:hAnsiTheme="minorHAnsi" w:cstheme="minorHAnsi"/>
          <w:b/>
          <w:sz w:val="24"/>
          <w:szCs w:val="24"/>
        </w:rPr>
        <w:t xml:space="preserve">III </w:t>
      </w:r>
      <w:r w:rsidRPr="00425A77">
        <w:rPr>
          <w:rFonts w:asciiTheme="minorHAnsi" w:hAnsiTheme="minorHAnsi" w:cstheme="minorHAnsi"/>
          <w:sz w:val="24"/>
          <w:szCs w:val="24"/>
        </w:rPr>
        <w:t>- Reforçar a promoção, prevenção e cuidado integral.</w:t>
      </w:r>
    </w:p>
    <w:p w:rsidR="00425A77" w:rsidRPr="00425A77" w:rsidRDefault="00425A77" w:rsidP="00425A77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25A77" w:rsidRPr="00425A77" w:rsidRDefault="00425A77" w:rsidP="00425A77">
      <w:pPr>
        <w:pStyle w:val="SemEspaamento"/>
        <w:spacing w:line="276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25A77">
        <w:rPr>
          <w:rFonts w:asciiTheme="minorHAnsi" w:hAnsiTheme="minorHAnsi" w:cstheme="minorHAnsi"/>
          <w:b/>
          <w:bCs/>
          <w:sz w:val="24"/>
          <w:szCs w:val="24"/>
        </w:rPr>
        <w:t>Art. 9º</w:t>
      </w:r>
      <w:r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. </w:t>
      </w:r>
      <w:r w:rsidRPr="00425A77">
        <w:rPr>
          <w:rFonts w:asciiTheme="minorHAnsi" w:hAnsiTheme="minorHAnsi" w:cstheme="minorHAnsi"/>
          <w:bCs/>
          <w:color w:val="000000"/>
          <w:sz w:val="24"/>
          <w:szCs w:val="24"/>
        </w:rPr>
        <w:t>Compete ao Município, no âmbito do Sistema Único de Saúde (SUS).</w:t>
      </w:r>
    </w:p>
    <w:p w:rsidR="00425A77" w:rsidRDefault="00425A77" w:rsidP="00425A77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25A77" w:rsidRPr="00425A77" w:rsidRDefault="00425A77" w:rsidP="00425A77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25A77">
        <w:rPr>
          <w:rFonts w:asciiTheme="minorHAnsi" w:hAnsiTheme="minorHAnsi" w:cstheme="minorHAnsi"/>
          <w:b/>
          <w:sz w:val="24"/>
          <w:szCs w:val="24"/>
        </w:rPr>
        <w:lastRenderedPageBreak/>
        <w:t>I</w:t>
      </w:r>
      <w:r w:rsidRPr="00425A77">
        <w:rPr>
          <w:rFonts w:asciiTheme="minorHAnsi" w:hAnsiTheme="minorHAnsi" w:cstheme="minorHAnsi"/>
          <w:sz w:val="24"/>
          <w:szCs w:val="24"/>
        </w:rPr>
        <w:t xml:space="preserve"> - Realizar o monitoramento contínuo dos indicadores de qualidade e desempenho das equipes;</w:t>
      </w:r>
    </w:p>
    <w:p w:rsidR="00425A77" w:rsidRDefault="00425A77" w:rsidP="00425A77">
      <w:pPr>
        <w:pStyle w:val="SemEspaamento"/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25A77" w:rsidRPr="00425A77" w:rsidRDefault="00425A77" w:rsidP="00425A77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25A77">
        <w:rPr>
          <w:rFonts w:asciiTheme="minorHAnsi" w:hAnsiTheme="minorHAnsi" w:cstheme="minorHAnsi"/>
          <w:b/>
          <w:sz w:val="24"/>
          <w:szCs w:val="24"/>
        </w:rPr>
        <w:t>II</w:t>
      </w:r>
      <w:r w:rsidRPr="00425A77">
        <w:rPr>
          <w:rFonts w:asciiTheme="minorHAnsi" w:hAnsiTheme="minorHAnsi" w:cstheme="minorHAnsi"/>
          <w:sz w:val="24"/>
          <w:szCs w:val="24"/>
        </w:rPr>
        <w:t xml:space="preserve"> - Assegurar a divulgação periódica dos resultados, garantindo transparência e acesso às informações pelos gestores e pela população; </w:t>
      </w:r>
    </w:p>
    <w:p w:rsidR="00425A77" w:rsidRDefault="00425A77" w:rsidP="00425A77">
      <w:pPr>
        <w:pStyle w:val="SemEspaamento"/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25A77" w:rsidRPr="00425A77" w:rsidRDefault="00425A77" w:rsidP="00425A77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25A77">
        <w:rPr>
          <w:rFonts w:asciiTheme="minorHAnsi" w:hAnsiTheme="minorHAnsi" w:cstheme="minorHAnsi"/>
          <w:b/>
          <w:sz w:val="24"/>
          <w:szCs w:val="24"/>
        </w:rPr>
        <w:t>III</w:t>
      </w:r>
      <w:r w:rsidRPr="00425A77">
        <w:rPr>
          <w:rFonts w:asciiTheme="minorHAnsi" w:hAnsiTheme="minorHAnsi" w:cstheme="minorHAnsi"/>
          <w:sz w:val="24"/>
          <w:szCs w:val="24"/>
        </w:rPr>
        <w:t xml:space="preserve"> - Garantir a destinação adequada dos recursos para o pagamento do incentivo adicional.</w:t>
      </w:r>
    </w:p>
    <w:p w:rsidR="00425A77" w:rsidRPr="00425A77" w:rsidRDefault="00425A77" w:rsidP="00425A77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25A77" w:rsidRPr="00425A77" w:rsidRDefault="00425A77" w:rsidP="00425A77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Art. 10.</w:t>
      </w:r>
      <w:r w:rsidRPr="00425A77">
        <w:rPr>
          <w:rFonts w:asciiTheme="minorHAnsi" w:hAnsiTheme="minorHAnsi" w:cstheme="minorHAnsi"/>
          <w:sz w:val="24"/>
          <w:szCs w:val="24"/>
        </w:rPr>
        <w:t xml:space="preserve"> Es</w:t>
      </w:r>
      <w:r>
        <w:rPr>
          <w:rFonts w:asciiTheme="minorHAnsi" w:hAnsiTheme="minorHAnsi" w:cstheme="minorHAnsi"/>
          <w:sz w:val="24"/>
          <w:szCs w:val="24"/>
        </w:rPr>
        <w:t>t</w:t>
      </w:r>
      <w:r w:rsidRPr="00425A77">
        <w:rPr>
          <w:rFonts w:asciiTheme="minorHAnsi" w:hAnsiTheme="minorHAnsi" w:cstheme="minorHAnsi"/>
          <w:sz w:val="24"/>
          <w:szCs w:val="24"/>
        </w:rPr>
        <w:t>a Lei entra em vigor na data de sua publicação.</w:t>
      </w:r>
    </w:p>
    <w:p w:rsidR="00701098" w:rsidRPr="00425A77" w:rsidRDefault="00701098" w:rsidP="00425A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902FC" w:rsidRPr="00425A77" w:rsidRDefault="00B902FC" w:rsidP="00425A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425A77">
        <w:rPr>
          <w:rFonts w:eastAsia="Times New Roman" w:cstheme="minorHAnsi"/>
          <w:sz w:val="24"/>
          <w:szCs w:val="24"/>
          <w:lang w:eastAsia="pt-BR"/>
        </w:rPr>
        <w:t xml:space="preserve">Sala das Sessões, </w:t>
      </w:r>
      <w:r w:rsidR="00425A77">
        <w:rPr>
          <w:rFonts w:eastAsia="Times New Roman" w:cstheme="minorHAnsi"/>
          <w:sz w:val="24"/>
          <w:szCs w:val="24"/>
          <w:lang w:eastAsia="pt-BR"/>
        </w:rPr>
        <w:t>15</w:t>
      </w:r>
      <w:r w:rsidR="002056C1" w:rsidRPr="00425A77">
        <w:rPr>
          <w:rFonts w:eastAsia="Times New Roman" w:cstheme="minorHAnsi"/>
          <w:sz w:val="24"/>
          <w:szCs w:val="24"/>
          <w:lang w:eastAsia="pt-BR"/>
        </w:rPr>
        <w:t xml:space="preserve"> de julho de 2025.</w:t>
      </w:r>
    </w:p>
    <w:p w:rsidR="00B902FC" w:rsidRPr="00425A77" w:rsidRDefault="00B902FC" w:rsidP="00425A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  <w:lang w:eastAsia="pt-BR"/>
        </w:rPr>
      </w:pPr>
    </w:p>
    <w:p w:rsidR="00236F80" w:rsidRPr="00425A77" w:rsidRDefault="00236F80" w:rsidP="00425A77">
      <w:pPr>
        <w:spacing w:after="0"/>
        <w:jc w:val="both"/>
        <w:rPr>
          <w:rFonts w:cstheme="minorHAnsi"/>
          <w:b/>
          <w:sz w:val="24"/>
          <w:szCs w:val="24"/>
        </w:rPr>
      </w:pPr>
      <w:r w:rsidRPr="00425A77">
        <w:rPr>
          <w:rFonts w:cstheme="minorHAnsi"/>
          <w:b/>
          <w:sz w:val="24"/>
          <w:szCs w:val="24"/>
        </w:rPr>
        <w:t>Comissão Permanente d</w:t>
      </w:r>
      <w:r w:rsidR="00F221CE" w:rsidRPr="00425A77">
        <w:rPr>
          <w:rFonts w:cstheme="minorHAnsi"/>
          <w:b/>
          <w:sz w:val="24"/>
          <w:szCs w:val="24"/>
        </w:rPr>
        <w:t>e Legislação Justiça e Redação Final</w:t>
      </w:r>
    </w:p>
    <w:p w:rsidR="00236F80" w:rsidRPr="00425A77" w:rsidRDefault="00236F80" w:rsidP="00425A77">
      <w:pPr>
        <w:spacing w:after="0"/>
        <w:jc w:val="both"/>
        <w:rPr>
          <w:rFonts w:cstheme="minorHAnsi"/>
          <w:i/>
          <w:sz w:val="24"/>
          <w:szCs w:val="24"/>
        </w:rPr>
      </w:pPr>
    </w:p>
    <w:p w:rsidR="00236F80" w:rsidRPr="00425A77" w:rsidRDefault="00F221CE" w:rsidP="00425A77">
      <w:pPr>
        <w:spacing w:after="0"/>
        <w:jc w:val="both"/>
        <w:rPr>
          <w:rFonts w:cstheme="minorHAnsi"/>
          <w:b/>
          <w:i/>
          <w:sz w:val="24"/>
          <w:szCs w:val="24"/>
        </w:rPr>
      </w:pPr>
      <w:r w:rsidRPr="00425A77">
        <w:rPr>
          <w:rFonts w:cstheme="minorHAnsi"/>
          <w:b/>
          <w:i/>
          <w:sz w:val="24"/>
          <w:szCs w:val="24"/>
        </w:rPr>
        <w:t>TONI TOSHIO YAMASHITA</w:t>
      </w:r>
    </w:p>
    <w:p w:rsidR="00236F80" w:rsidRPr="00425A77" w:rsidRDefault="00F221CE" w:rsidP="00425A77">
      <w:pPr>
        <w:spacing w:after="0"/>
        <w:jc w:val="both"/>
        <w:rPr>
          <w:rFonts w:cstheme="minorHAnsi"/>
          <w:sz w:val="24"/>
          <w:szCs w:val="24"/>
        </w:rPr>
      </w:pPr>
      <w:r w:rsidRPr="00425A77">
        <w:rPr>
          <w:rFonts w:cstheme="minorHAnsi"/>
          <w:sz w:val="24"/>
          <w:szCs w:val="24"/>
        </w:rPr>
        <w:t>Presidente da CPLJRF</w:t>
      </w:r>
    </w:p>
    <w:p w:rsidR="00236F80" w:rsidRPr="00425A77" w:rsidRDefault="00236F80" w:rsidP="00425A77">
      <w:pPr>
        <w:spacing w:after="0"/>
        <w:jc w:val="both"/>
        <w:rPr>
          <w:rFonts w:cstheme="minorHAnsi"/>
          <w:sz w:val="24"/>
          <w:szCs w:val="24"/>
        </w:rPr>
      </w:pPr>
    </w:p>
    <w:p w:rsidR="00236F80" w:rsidRPr="00425A77" w:rsidRDefault="00F221CE" w:rsidP="00425A77">
      <w:pPr>
        <w:spacing w:after="0"/>
        <w:jc w:val="both"/>
        <w:rPr>
          <w:rFonts w:cstheme="minorHAnsi"/>
          <w:b/>
          <w:i/>
          <w:sz w:val="24"/>
          <w:szCs w:val="24"/>
        </w:rPr>
      </w:pPr>
      <w:r w:rsidRPr="00425A77">
        <w:rPr>
          <w:rFonts w:cstheme="minorHAnsi"/>
          <w:b/>
          <w:i/>
          <w:sz w:val="24"/>
          <w:szCs w:val="24"/>
        </w:rPr>
        <w:t>FRADIK ALVES DE SOUZA</w:t>
      </w:r>
    </w:p>
    <w:p w:rsidR="00236F80" w:rsidRPr="00425A77" w:rsidRDefault="00236F80" w:rsidP="00425A77">
      <w:pPr>
        <w:spacing w:after="0"/>
        <w:jc w:val="both"/>
        <w:rPr>
          <w:rFonts w:cstheme="minorHAnsi"/>
          <w:sz w:val="24"/>
          <w:szCs w:val="24"/>
        </w:rPr>
      </w:pPr>
      <w:r w:rsidRPr="00425A77">
        <w:rPr>
          <w:rFonts w:cstheme="minorHAnsi"/>
          <w:sz w:val="24"/>
          <w:szCs w:val="24"/>
        </w:rPr>
        <w:t>Vice-Presidente da CP</w:t>
      </w:r>
      <w:r w:rsidR="00F221CE" w:rsidRPr="00425A77">
        <w:rPr>
          <w:rFonts w:cstheme="minorHAnsi"/>
          <w:sz w:val="24"/>
          <w:szCs w:val="24"/>
        </w:rPr>
        <w:t>LJRF</w:t>
      </w:r>
    </w:p>
    <w:p w:rsidR="00236F80" w:rsidRPr="00425A77" w:rsidRDefault="00236F80" w:rsidP="00425A77">
      <w:pPr>
        <w:spacing w:after="0"/>
        <w:jc w:val="both"/>
        <w:rPr>
          <w:rFonts w:cstheme="minorHAnsi"/>
          <w:sz w:val="24"/>
          <w:szCs w:val="24"/>
        </w:rPr>
      </w:pPr>
    </w:p>
    <w:p w:rsidR="00236F80" w:rsidRPr="00425A77" w:rsidRDefault="00F221CE" w:rsidP="00425A77">
      <w:pPr>
        <w:spacing w:after="0"/>
        <w:jc w:val="both"/>
        <w:rPr>
          <w:rFonts w:cstheme="minorHAnsi"/>
          <w:b/>
          <w:sz w:val="24"/>
          <w:szCs w:val="24"/>
        </w:rPr>
      </w:pPr>
      <w:r w:rsidRPr="00425A77">
        <w:rPr>
          <w:rFonts w:cstheme="minorHAnsi"/>
          <w:b/>
          <w:sz w:val="24"/>
          <w:szCs w:val="24"/>
        </w:rPr>
        <w:t>LUIZ PAULO FERREIRA SILVA</w:t>
      </w:r>
    </w:p>
    <w:p w:rsidR="00D91D65" w:rsidRPr="00425A77" w:rsidRDefault="00236F80" w:rsidP="00425A77">
      <w:pPr>
        <w:spacing w:after="0"/>
        <w:jc w:val="both"/>
        <w:rPr>
          <w:rFonts w:eastAsia="Times New Roman" w:cstheme="minorHAnsi"/>
          <w:b/>
          <w:i/>
          <w:sz w:val="24"/>
          <w:szCs w:val="24"/>
          <w:lang w:eastAsia="pt-BR"/>
        </w:rPr>
      </w:pPr>
      <w:r w:rsidRPr="00425A77">
        <w:rPr>
          <w:rFonts w:cstheme="minorHAnsi"/>
          <w:sz w:val="24"/>
          <w:szCs w:val="24"/>
        </w:rPr>
        <w:t>Membro</w:t>
      </w:r>
    </w:p>
    <w:sectPr w:rsidR="00D91D65" w:rsidRPr="00425A77" w:rsidSect="006E67D8">
      <w:head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C5B" w:rsidRDefault="00314C5B" w:rsidP="00184FE8">
      <w:pPr>
        <w:spacing w:after="0" w:line="240" w:lineRule="auto"/>
      </w:pPr>
      <w:r>
        <w:separator/>
      </w:r>
    </w:p>
  </w:endnote>
  <w:endnote w:type="continuationSeparator" w:id="0">
    <w:p w:rsidR="00314C5B" w:rsidRDefault="00314C5B" w:rsidP="00184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C5B" w:rsidRDefault="00314C5B" w:rsidP="00184FE8">
      <w:pPr>
        <w:spacing w:after="0" w:line="240" w:lineRule="auto"/>
      </w:pPr>
      <w:r>
        <w:separator/>
      </w:r>
    </w:p>
  </w:footnote>
  <w:footnote w:type="continuationSeparator" w:id="0">
    <w:p w:rsidR="00314C5B" w:rsidRDefault="00314C5B" w:rsidP="00184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00"/>
      <w:gridCol w:w="7372"/>
    </w:tblGrid>
    <w:tr w:rsidR="00184FE8" w:rsidTr="006957A2">
      <w:tc>
        <w:tcPr>
          <w:tcW w:w="1700" w:type="dxa"/>
          <w:tcBorders>
            <w:top w:val="nil"/>
            <w:left w:val="nil"/>
            <w:bottom w:val="nil"/>
            <w:right w:val="nil"/>
          </w:tcBorders>
        </w:tcPr>
        <w:p w:rsidR="00184FE8" w:rsidRDefault="00184FE8" w:rsidP="008E0BBA">
          <w:pPr>
            <w:pStyle w:val="Standard"/>
            <w:tabs>
              <w:tab w:val="center" w:pos="4419"/>
              <w:tab w:val="right" w:pos="8838"/>
              <w:tab w:val="left" w:pos="890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  <w:lang w:val="pt-BR"/>
            </w:rPr>
          </w:pPr>
          <w:r>
            <w:rPr>
              <w:noProof/>
              <w:sz w:val="32"/>
              <w:szCs w:val="32"/>
              <w:lang w:val="pt-BR"/>
            </w:rPr>
            <w:drawing>
              <wp:inline distT="0" distB="0" distL="0" distR="0" wp14:anchorId="5655EFA3" wp14:editId="39D72DFC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2" w:type="dxa"/>
          <w:tcBorders>
            <w:top w:val="nil"/>
            <w:left w:val="nil"/>
            <w:bottom w:val="nil"/>
            <w:right w:val="nil"/>
          </w:tcBorders>
        </w:tcPr>
        <w:p w:rsidR="00184FE8" w:rsidRDefault="00184FE8" w:rsidP="008E0BBA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pt-BR"/>
            </w:rPr>
          </w:pPr>
          <w:r>
            <w:rPr>
              <w:sz w:val="32"/>
              <w:szCs w:val="32"/>
              <w:lang w:val="pt-BR"/>
            </w:rPr>
            <w:t>C</w:t>
          </w:r>
          <w:r>
            <w:rPr>
              <w:rFonts w:eastAsia="Times New Roman"/>
              <w:sz w:val="32"/>
              <w:szCs w:val="32"/>
              <w:lang w:val="pt-BR"/>
            </w:rPr>
            <w:t>âmara Municipal de Itapeva</w:t>
          </w:r>
        </w:p>
        <w:p w:rsidR="00184FE8" w:rsidRDefault="00184FE8" w:rsidP="008E0BBA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pt-BR"/>
            </w:rPr>
          </w:pPr>
          <w:r>
            <w:rPr>
              <w:rFonts w:eastAsia="Times New Roman"/>
              <w:sz w:val="32"/>
              <w:szCs w:val="32"/>
              <w:lang w:val="pt-BR"/>
            </w:rPr>
            <w:t>Estado de Minas Gerais</w:t>
          </w:r>
        </w:p>
        <w:p w:rsidR="00184FE8" w:rsidRDefault="00184FE8" w:rsidP="008E0BBA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pt-BR"/>
            </w:rPr>
          </w:pPr>
          <w:r>
            <w:rPr>
              <w:lang w:val="pt-BR"/>
            </w:rPr>
            <w:t>Rua Otavio Lemes da Silva, 152 - Centro - 37655-</w:t>
          </w:r>
          <w:proofErr w:type="gramStart"/>
          <w:r>
            <w:rPr>
              <w:lang w:val="pt-BR"/>
            </w:rPr>
            <w:t>000</w:t>
          </w:r>
          <w:proofErr w:type="gramEnd"/>
        </w:p>
        <w:p w:rsidR="00184FE8" w:rsidRDefault="00184FE8" w:rsidP="008E0BBA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pt-BR"/>
            </w:rPr>
          </w:pPr>
          <w:r>
            <w:rPr>
              <w:lang w:val="pt-BR"/>
            </w:rPr>
            <w:t xml:space="preserve">PABX: (35) 3434.1177 e 3434.1582 </w:t>
          </w:r>
        </w:p>
        <w:p w:rsidR="00184FE8" w:rsidRDefault="00184FE8" w:rsidP="006957A2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pt-BR"/>
            </w:rPr>
          </w:pPr>
          <w:r>
            <w:rPr>
              <w:lang w:val="pt-BR"/>
            </w:rPr>
            <w:t xml:space="preserve">Site: </w:t>
          </w:r>
          <w:r w:rsidR="006957A2">
            <w:rPr>
              <w:lang w:val="pt-BR"/>
            </w:rPr>
            <w:t>www.</w:t>
          </w:r>
          <w:r>
            <w:rPr>
              <w:lang w:val="pt-BR"/>
            </w:rPr>
            <w:t>itapeva.mg.</w:t>
          </w:r>
          <w:r w:rsidR="006957A2">
            <w:rPr>
              <w:lang w:val="pt-BR"/>
            </w:rPr>
            <w:t>leg.br- e-mail: camara@itapeva.mg.leg</w:t>
          </w:r>
          <w:r>
            <w:rPr>
              <w:lang w:val="pt-BR"/>
            </w:rPr>
            <w:t>.br</w:t>
          </w:r>
        </w:p>
      </w:tc>
    </w:tr>
  </w:tbl>
  <w:p w:rsidR="00184FE8" w:rsidRDefault="00184FE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B020A"/>
    <w:multiLevelType w:val="hybridMultilevel"/>
    <w:tmpl w:val="C998619A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0620FEF"/>
    <w:multiLevelType w:val="hybridMultilevel"/>
    <w:tmpl w:val="4AFE5404"/>
    <w:lvl w:ilvl="0" w:tplc="363E686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6076038"/>
    <w:multiLevelType w:val="hybridMultilevel"/>
    <w:tmpl w:val="03008BF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69C3E40"/>
    <w:multiLevelType w:val="hybridMultilevel"/>
    <w:tmpl w:val="298650E4"/>
    <w:lvl w:ilvl="0" w:tplc="E0E078DC">
      <w:start w:val="1"/>
      <w:numFmt w:val="decimal"/>
      <w:lvlText w:val="%1."/>
      <w:lvlJc w:val="left"/>
      <w:pPr>
        <w:ind w:left="1242" w:hanging="675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74D7DE4"/>
    <w:multiLevelType w:val="hybridMultilevel"/>
    <w:tmpl w:val="F59625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E55"/>
    <w:rsid w:val="0001763F"/>
    <w:rsid w:val="00022D58"/>
    <w:rsid w:val="00026A38"/>
    <w:rsid w:val="00051659"/>
    <w:rsid w:val="00072AEE"/>
    <w:rsid w:val="000853DE"/>
    <w:rsid w:val="000B5F2A"/>
    <w:rsid w:val="000B6885"/>
    <w:rsid w:val="00140D6E"/>
    <w:rsid w:val="001538FE"/>
    <w:rsid w:val="00156670"/>
    <w:rsid w:val="00167BB0"/>
    <w:rsid w:val="00184FE8"/>
    <w:rsid w:val="001B02E6"/>
    <w:rsid w:val="002056C1"/>
    <w:rsid w:val="00236F80"/>
    <w:rsid w:val="002514B0"/>
    <w:rsid w:val="00266179"/>
    <w:rsid w:val="002E3207"/>
    <w:rsid w:val="002F4371"/>
    <w:rsid w:val="002F47AF"/>
    <w:rsid w:val="00314C5B"/>
    <w:rsid w:val="00342B12"/>
    <w:rsid w:val="00387E01"/>
    <w:rsid w:val="003A3280"/>
    <w:rsid w:val="003A5597"/>
    <w:rsid w:val="003C3441"/>
    <w:rsid w:val="00425A77"/>
    <w:rsid w:val="00451527"/>
    <w:rsid w:val="00477779"/>
    <w:rsid w:val="004A384D"/>
    <w:rsid w:val="004A6148"/>
    <w:rsid w:val="004A7E2E"/>
    <w:rsid w:val="004C6C12"/>
    <w:rsid w:val="004E13F0"/>
    <w:rsid w:val="004F4453"/>
    <w:rsid w:val="00515D5A"/>
    <w:rsid w:val="00541E4D"/>
    <w:rsid w:val="00597C80"/>
    <w:rsid w:val="005A15CF"/>
    <w:rsid w:val="005B68BA"/>
    <w:rsid w:val="00621A3B"/>
    <w:rsid w:val="006225A7"/>
    <w:rsid w:val="00624E86"/>
    <w:rsid w:val="006749D6"/>
    <w:rsid w:val="00680B39"/>
    <w:rsid w:val="00686DC3"/>
    <w:rsid w:val="006904D4"/>
    <w:rsid w:val="006957A2"/>
    <w:rsid w:val="006C3220"/>
    <w:rsid w:val="006E4BCC"/>
    <w:rsid w:val="006E67D8"/>
    <w:rsid w:val="00701098"/>
    <w:rsid w:val="0074551E"/>
    <w:rsid w:val="007569D1"/>
    <w:rsid w:val="00772FB2"/>
    <w:rsid w:val="007B5AB8"/>
    <w:rsid w:val="007E31A3"/>
    <w:rsid w:val="007E6EB1"/>
    <w:rsid w:val="00863956"/>
    <w:rsid w:val="00863BF6"/>
    <w:rsid w:val="00896169"/>
    <w:rsid w:val="008A4DF8"/>
    <w:rsid w:val="008B2059"/>
    <w:rsid w:val="008E24A9"/>
    <w:rsid w:val="008E2B5D"/>
    <w:rsid w:val="008E35B7"/>
    <w:rsid w:val="008F6021"/>
    <w:rsid w:val="00901A37"/>
    <w:rsid w:val="009456B5"/>
    <w:rsid w:val="009668B9"/>
    <w:rsid w:val="009733E6"/>
    <w:rsid w:val="009A771C"/>
    <w:rsid w:val="009E5118"/>
    <w:rsid w:val="009F45BC"/>
    <w:rsid w:val="00A371CB"/>
    <w:rsid w:val="00A57E8D"/>
    <w:rsid w:val="00A80391"/>
    <w:rsid w:val="00A92BA7"/>
    <w:rsid w:val="00AC10B8"/>
    <w:rsid w:val="00AD5D80"/>
    <w:rsid w:val="00B02330"/>
    <w:rsid w:val="00B35E64"/>
    <w:rsid w:val="00B66ADE"/>
    <w:rsid w:val="00B902FC"/>
    <w:rsid w:val="00BE790B"/>
    <w:rsid w:val="00C004FB"/>
    <w:rsid w:val="00C0228C"/>
    <w:rsid w:val="00C40119"/>
    <w:rsid w:val="00C414A6"/>
    <w:rsid w:val="00C857F3"/>
    <w:rsid w:val="00CA3175"/>
    <w:rsid w:val="00CB52EA"/>
    <w:rsid w:val="00CF7F91"/>
    <w:rsid w:val="00D35B3E"/>
    <w:rsid w:val="00D37E55"/>
    <w:rsid w:val="00D7399F"/>
    <w:rsid w:val="00D91D65"/>
    <w:rsid w:val="00DB1674"/>
    <w:rsid w:val="00DC74B3"/>
    <w:rsid w:val="00E3424D"/>
    <w:rsid w:val="00E573FF"/>
    <w:rsid w:val="00E6446A"/>
    <w:rsid w:val="00E67EE2"/>
    <w:rsid w:val="00EC6CC9"/>
    <w:rsid w:val="00ED4A69"/>
    <w:rsid w:val="00ED4A78"/>
    <w:rsid w:val="00EE3B60"/>
    <w:rsid w:val="00F0226C"/>
    <w:rsid w:val="00F221CE"/>
    <w:rsid w:val="00F414C4"/>
    <w:rsid w:val="00F45F56"/>
    <w:rsid w:val="00F47967"/>
    <w:rsid w:val="00F54D17"/>
    <w:rsid w:val="00F83E6F"/>
    <w:rsid w:val="00F848FA"/>
    <w:rsid w:val="00F96063"/>
    <w:rsid w:val="00F97205"/>
    <w:rsid w:val="00FE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63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BF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84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4FE8"/>
  </w:style>
  <w:style w:type="paragraph" w:styleId="Rodap">
    <w:name w:val="footer"/>
    <w:basedOn w:val="Normal"/>
    <w:link w:val="RodapChar"/>
    <w:uiPriority w:val="99"/>
    <w:unhideWhenUsed/>
    <w:rsid w:val="00184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4FE8"/>
  </w:style>
  <w:style w:type="paragraph" w:customStyle="1" w:styleId="Standard">
    <w:name w:val="Standard"/>
    <w:rsid w:val="00184FE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x-none" w:eastAsia="pt-BR"/>
    </w:rPr>
  </w:style>
  <w:style w:type="table" w:styleId="Tabelacomgrade">
    <w:name w:val="Table Grid"/>
    <w:basedOn w:val="Tabelanormal"/>
    <w:uiPriority w:val="59"/>
    <w:rsid w:val="0069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F83E6F"/>
    <w:pPr>
      <w:spacing w:after="120" w:line="259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F83E6F"/>
  </w:style>
  <w:style w:type="table" w:customStyle="1" w:styleId="TableNormal">
    <w:name w:val="Table Normal"/>
    <w:uiPriority w:val="2"/>
    <w:semiHidden/>
    <w:unhideWhenUsed/>
    <w:qFormat/>
    <w:rsid w:val="000B68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B6885"/>
    <w:pPr>
      <w:widowControl w:val="0"/>
      <w:autoSpaceDE w:val="0"/>
      <w:autoSpaceDN w:val="0"/>
      <w:spacing w:after="0" w:line="275" w:lineRule="exact"/>
      <w:ind w:left="109"/>
    </w:pPr>
    <w:rPr>
      <w:rFonts w:ascii="Arial MT" w:eastAsia="Arial MT" w:hAnsi="Arial MT" w:cs="Arial MT"/>
      <w:lang w:val="pt-PT"/>
    </w:rPr>
  </w:style>
  <w:style w:type="paragraph" w:styleId="SemEspaamento">
    <w:name w:val="No Spacing"/>
    <w:qFormat/>
    <w:rsid w:val="00425A7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63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BF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84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4FE8"/>
  </w:style>
  <w:style w:type="paragraph" w:styleId="Rodap">
    <w:name w:val="footer"/>
    <w:basedOn w:val="Normal"/>
    <w:link w:val="RodapChar"/>
    <w:uiPriority w:val="99"/>
    <w:unhideWhenUsed/>
    <w:rsid w:val="00184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4FE8"/>
  </w:style>
  <w:style w:type="paragraph" w:customStyle="1" w:styleId="Standard">
    <w:name w:val="Standard"/>
    <w:rsid w:val="00184FE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x-none" w:eastAsia="pt-BR"/>
    </w:rPr>
  </w:style>
  <w:style w:type="table" w:styleId="Tabelacomgrade">
    <w:name w:val="Table Grid"/>
    <w:basedOn w:val="Tabelanormal"/>
    <w:uiPriority w:val="59"/>
    <w:rsid w:val="0069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F83E6F"/>
    <w:pPr>
      <w:spacing w:after="120" w:line="259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F83E6F"/>
  </w:style>
  <w:style w:type="table" w:customStyle="1" w:styleId="TableNormal">
    <w:name w:val="Table Normal"/>
    <w:uiPriority w:val="2"/>
    <w:semiHidden/>
    <w:unhideWhenUsed/>
    <w:qFormat/>
    <w:rsid w:val="000B68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B6885"/>
    <w:pPr>
      <w:widowControl w:val="0"/>
      <w:autoSpaceDE w:val="0"/>
      <w:autoSpaceDN w:val="0"/>
      <w:spacing w:after="0" w:line="275" w:lineRule="exact"/>
      <w:ind w:left="109"/>
    </w:pPr>
    <w:rPr>
      <w:rFonts w:ascii="Arial MT" w:eastAsia="Arial MT" w:hAnsi="Arial MT" w:cs="Arial MT"/>
      <w:lang w:val="pt-PT"/>
    </w:rPr>
  </w:style>
  <w:style w:type="paragraph" w:styleId="SemEspaamento">
    <w:name w:val="No Spacing"/>
    <w:qFormat/>
    <w:rsid w:val="00425A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5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67064-648C-454A-B41C-B51234FCA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1267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11</cp:revision>
  <cp:lastPrinted>2025-07-16T13:31:00Z</cp:lastPrinted>
  <dcterms:created xsi:type="dcterms:W3CDTF">2025-07-16T13:16:00Z</dcterms:created>
  <dcterms:modified xsi:type="dcterms:W3CDTF">2025-07-16T13:31:00Z</dcterms:modified>
</cp:coreProperties>
</file>