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BC280F" w:rsidRDefault="005F735B" w:rsidP="00BC28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280F">
        <w:rPr>
          <w:rFonts w:cstheme="minorHAnsi"/>
          <w:b/>
          <w:sz w:val="24"/>
          <w:szCs w:val="24"/>
        </w:rPr>
        <w:t>S</w:t>
      </w:r>
      <w:r w:rsidR="00194A60" w:rsidRPr="00BC280F">
        <w:rPr>
          <w:rFonts w:cstheme="minorHAnsi"/>
          <w:b/>
          <w:sz w:val="24"/>
          <w:szCs w:val="24"/>
        </w:rPr>
        <w:t>U</w:t>
      </w:r>
      <w:r w:rsidRPr="00BC280F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BC280F">
        <w:rPr>
          <w:rFonts w:cstheme="minorHAnsi"/>
          <w:b/>
          <w:sz w:val="24"/>
          <w:szCs w:val="24"/>
        </w:rPr>
        <w:t xml:space="preserve">AO PROJETO DE LEI </w:t>
      </w:r>
      <w:r w:rsidR="00CD7E31" w:rsidRPr="00BC280F">
        <w:rPr>
          <w:rFonts w:cstheme="minorHAnsi"/>
          <w:b/>
          <w:sz w:val="24"/>
          <w:szCs w:val="24"/>
        </w:rPr>
        <w:t>COMPLEMENTAR</w:t>
      </w:r>
      <w:r w:rsidR="00B25A8F" w:rsidRPr="00BC280F">
        <w:rPr>
          <w:rFonts w:cstheme="minorHAnsi"/>
          <w:b/>
          <w:sz w:val="24"/>
          <w:szCs w:val="24"/>
        </w:rPr>
        <w:t xml:space="preserve"> </w:t>
      </w:r>
      <w:r w:rsidR="00D87999" w:rsidRPr="00BC280F">
        <w:rPr>
          <w:rFonts w:cstheme="minorHAnsi"/>
          <w:b/>
          <w:sz w:val="24"/>
          <w:szCs w:val="24"/>
        </w:rPr>
        <w:t>N.º 0</w:t>
      </w:r>
      <w:r w:rsidR="00BC280F" w:rsidRPr="00BC280F">
        <w:rPr>
          <w:rFonts w:cstheme="minorHAnsi"/>
          <w:b/>
          <w:sz w:val="24"/>
          <w:szCs w:val="24"/>
        </w:rPr>
        <w:t>7</w:t>
      </w:r>
      <w:r w:rsidR="00C3520D" w:rsidRPr="00BC280F">
        <w:rPr>
          <w:rFonts w:cstheme="minorHAnsi"/>
          <w:b/>
          <w:sz w:val="24"/>
          <w:szCs w:val="24"/>
        </w:rPr>
        <w:t>/2026</w:t>
      </w:r>
    </w:p>
    <w:p w:rsidR="00660075" w:rsidRPr="00BC280F" w:rsidRDefault="00660075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520D" w:rsidRPr="00BC280F" w:rsidRDefault="00FE16F6" w:rsidP="00BC280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proofErr w:type="gramStart"/>
      <w:r w:rsidRPr="00BC280F">
        <w:rPr>
          <w:rFonts w:cstheme="minorHAnsi"/>
          <w:i/>
          <w:sz w:val="24"/>
          <w:szCs w:val="24"/>
        </w:rPr>
        <w:t>ALTERA</w:t>
      </w:r>
      <w:proofErr w:type="gramEnd"/>
      <w:r w:rsidRPr="00BC280F">
        <w:rPr>
          <w:rFonts w:cstheme="minorHAnsi"/>
          <w:i/>
          <w:sz w:val="24"/>
          <w:szCs w:val="24"/>
        </w:rPr>
        <w:t xml:space="preserve"> </w:t>
      </w:r>
      <w:r w:rsidR="00BC280F" w:rsidRPr="00BC280F">
        <w:rPr>
          <w:rFonts w:cstheme="minorHAnsi"/>
          <w:i/>
          <w:sz w:val="24"/>
          <w:szCs w:val="24"/>
        </w:rPr>
        <w:t xml:space="preserve">DISPOSITIVOS DA LEI COMPLEMENTAR N.º 12, DE 19 DE FEVEREIRO DE 2009, E SUAS ALTERAÇÕES DADAS PELAS LEIS COMPLEMENTARES </w:t>
      </w:r>
      <w:proofErr w:type="spellStart"/>
      <w:r w:rsidR="00BC280F" w:rsidRPr="00BC280F">
        <w:rPr>
          <w:rFonts w:cstheme="minorHAnsi"/>
          <w:i/>
          <w:sz w:val="24"/>
          <w:szCs w:val="24"/>
        </w:rPr>
        <w:t>N.ºs</w:t>
      </w:r>
      <w:proofErr w:type="spellEnd"/>
      <w:r w:rsidR="00BC280F" w:rsidRPr="00BC280F">
        <w:rPr>
          <w:rFonts w:cstheme="minorHAnsi"/>
          <w:i/>
          <w:sz w:val="24"/>
          <w:szCs w:val="24"/>
        </w:rPr>
        <w:t xml:space="preserve"> 16/2010, 32/2016, 35/2017, 36/2017, 37/2017, 44/2018, 50/2019, 53/2020, 72/2022, 76/2023 E 109/2026, E DÁ OUTRAS PROVIDÊNCIAS.</w:t>
      </w:r>
    </w:p>
    <w:p w:rsidR="00FE16F6" w:rsidRPr="00BC280F" w:rsidRDefault="00FE16F6" w:rsidP="00BC280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FE16F6" w:rsidRPr="00BC280F" w:rsidRDefault="00FE16F6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O Excelentíssimo</w:t>
      </w: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Prefeito do Município de Itapeva/MG, no uso de suas atribuições legais, faz saber que a Câmara Municipal de Itapeva/MG aprovou e ele sanciona a seguinte LEI COMPLEMENTAR:                    </w:t>
      </w:r>
    </w:p>
    <w:p w:rsidR="00FE16F6" w:rsidRPr="00BC280F" w:rsidRDefault="00FE16F6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Art. 1º.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O Artigo 9º e seus Incisos da LC 12/2009 passam a ter a seguinte redação: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“</w:t>
      </w: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Art. 9º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. O Quadro Setorial da Administração abrange os cargos que desempenham as atividades fins e meio da área </w:t>
      </w: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administrativas, de gestão e planejamento, compreendida na respectiva unidade orçamentária</w:t>
      </w: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>, codificações e respectivas dotações fixadas na Lei Orçamentária Anual, compreendendo: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I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Chefia de Gabinete;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II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Procuradoria Municipal;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Assessoria Jurídica;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III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Desenvolvimento Econômico, Comércio e Indústria;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IV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Obras, Mobilidade Urbana e Rural, Transportes e Defesa Civil;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V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Esporte, Cultura, Lazer e Turismo;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Diretor de Cultura e Turismo;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b)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Fundo Municipal para o Desenvolvimento do Turismo;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c)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Fundo Municipal do Patrimônio Cultural;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VI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Saúde;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Responsável Técnico de Enfermagem;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VII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Educação;</w:t>
      </w: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Diretoria Escolar;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lastRenderedPageBreak/>
        <w:t>VIII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Desenvolvimento Social, Habitação e Cidadania;</w:t>
      </w: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a)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Fundo Municipal dos Dir</w:t>
      </w:r>
      <w:r>
        <w:rPr>
          <w:rFonts w:eastAsia="Times New Roman" w:cstheme="minorHAnsi"/>
          <w:bCs/>
          <w:sz w:val="24"/>
          <w:szCs w:val="24"/>
          <w:lang w:eastAsia="ar-SA"/>
        </w:rPr>
        <w:t>eitos da Criança e Adolescente;</w:t>
      </w: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b)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Fundo Municipal de Assistência Social.</w:t>
      </w: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IX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Administração e Governo;</w:t>
      </w: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X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Urbanismo, Zeladoria do Patrimônio Público, Pecuária e Meio Ambiente.”</w:t>
      </w: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(NR)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Art. 2º.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O Parágrafo Terceiro do Artigo 9º da LC 12/2009, passa a ter a seguinte redação: </w:t>
      </w:r>
    </w:p>
    <w:p w:rsid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“</w:t>
      </w: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Art. 9º</w:t>
      </w:r>
      <w:r>
        <w:rPr>
          <w:rFonts w:eastAsia="Times New Roman" w:cstheme="minorHAnsi"/>
          <w:bCs/>
          <w:sz w:val="24"/>
          <w:szCs w:val="24"/>
          <w:lang w:eastAsia="ar-SA"/>
        </w:rPr>
        <w:t>.</w:t>
      </w:r>
      <w:proofErr w:type="gramEnd"/>
      <w:r>
        <w:rPr>
          <w:rFonts w:eastAsia="Times New Roman" w:cstheme="minorHAnsi"/>
          <w:bCs/>
          <w:sz w:val="24"/>
          <w:szCs w:val="24"/>
          <w:lang w:eastAsia="ar-SA"/>
        </w:rPr>
        <w:t xml:space="preserve"> [...]</w:t>
      </w: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[...]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§3º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- </w:t>
      </w: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Compreende-se</w:t>
      </w: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como subunidade os cargos em comissão de: Diretor, Responsável Técnico</w:t>
      </w:r>
      <w:r w:rsidR="004E6BC2">
        <w:rPr>
          <w:rFonts w:eastAsia="Times New Roman" w:cstheme="minorHAnsi"/>
          <w:bCs/>
          <w:sz w:val="24"/>
          <w:szCs w:val="24"/>
          <w:lang w:eastAsia="ar-SA"/>
        </w:rPr>
        <w:t xml:space="preserve"> de Enfermagem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, Gerente, Diretor Escolar, Vice-Diretor Escolar e Coordenador." (NR)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Art. 3º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. O Anexo I da LC 12/2009, passa a ter a seguinte redação: 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“02.01.00 – Chefia de Gabinete;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>02.02.00 – Secretaria de Desenvolvimento Econômico, Comércio e Indústria;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02.03.00 – Secretaria de Obras, Mobilidade Urbana e Rural, Transportes e Defesa Civil;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 xml:space="preserve">02.04.00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Esporte, Cultura, Lazer e Turismo;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02.04.01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Diretoria de Cultura e Turismo;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02.04.02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Fundo Municipal para o Desenvolvimento do Turismo;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02.04.03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Fundo Municipal do Patrimônio Cultural;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02.05.00 – Secretaria de Saúde;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02.05.01 – Responsável Técnico de Enfermagem;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02.06.00 – Secretaria de Educação;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02.06.01 – Diretoria Escolar;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02.07.00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Secretaria de Desenvolvimento Social, Habitação e Cidadania;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02.07.01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Fundo Municipal dos Direitos da Criança e Adolescente;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02.07.02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– Fundo Municipal de Assistência Social;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02.08.00 – Secretaria de Administração e Governo;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02.09.00 – Secretaria de Urbanismo, Zeladoria do Patrimônio Público, Pecuária e Meio Ambiente;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02.10.00 - Procuradoria Municipal;</w:t>
      </w:r>
    </w:p>
    <w:p w:rsidR="00BC280F" w:rsidRPr="00BC280F" w:rsidRDefault="00BC280F" w:rsidP="00BC280F">
      <w:pPr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02.10.01 </w:t>
      </w: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– Assessoria Jurídica.”</w:t>
      </w: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(NR)</w:t>
      </w:r>
    </w:p>
    <w:p w:rsidR="004E6BC2" w:rsidRPr="004E6BC2" w:rsidRDefault="00BC280F" w:rsidP="004E6BC2">
      <w:pPr>
        <w:pStyle w:val="Corpodetexto"/>
        <w:spacing w:after="0"/>
        <w:jc w:val="both"/>
        <w:rPr>
          <w:rFonts w:asciiTheme="minorHAnsi" w:eastAsia="Arial MT" w:hAnsiTheme="minorHAnsi" w:cstheme="minorHAnsi"/>
          <w:spacing w:val="-2"/>
          <w:lang w:val="pt-PT" w:eastAsia="en-US"/>
        </w:rPr>
      </w:pPr>
      <w:r w:rsidRPr="00BC280F">
        <w:rPr>
          <w:rFonts w:asciiTheme="minorHAnsi" w:hAnsiTheme="minorHAnsi" w:cstheme="minorHAnsi"/>
          <w:b/>
          <w:bCs/>
        </w:rPr>
        <w:lastRenderedPageBreak/>
        <w:t>Art. 4º</w:t>
      </w:r>
      <w:r w:rsidRPr="00BC280F">
        <w:rPr>
          <w:rFonts w:asciiTheme="minorHAnsi" w:hAnsiTheme="minorHAnsi" w:cstheme="minorHAnsi"/>
          <w:bCs/>
        </w:rPr>
        <w:t xml:space="preserve">.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O</w:t>
      </w:r>
      <w:r w:rsidR="004E6BC2" w:rsidRPr="004E6BC2"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Anexo</w:t>
      </w:r>
      <w:r w:rsidR="004E6BC2" w:rsidRPr="004E6BC2"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 xml:space="preserve">II - </w:t>
      </w:r>
      <w:r w:rsidR="004E6BC2" w:rsidRPr="004E6BC2">
        <w:rPr>
          <w:rFonts w:asciiTheme="minorHAnsi" w:eastAsia="Arial MT" w:hAnsiTheme="minorHAnsi" w:cstheme="minorHAnsi"/>
          <w:bCs/>
          <w:lang w:val="pt-PT" w:eastAsia="en-US"/>
        </w:rPr>
        <w:t>QUADRO DE CARGOS DE PROVIMENTO EM COMISSÃO</w:t>
      </w:r>
      <w:proofErr w:type="gramStart"/>
      <w:r w:rsidR="004E6BC2" w:rsidRPr="004E6BC2">
        <w:rPr>
          <w:rFonts w:asciiTheme="minorHAnsi" w:eastAsia="Arial MT" w:hAnsiTheme="minorHAnsi" w:cstheme="minorHAnsi"/>
          <w:bCs/>
          <w:lang w:val="pt-PT" w:eastAsia="en-US"/>
        </w:rPr>
        <w:t xml:space="preserve"> </w:t>
      </w:r>
      <w:r w:rsidR="004E6BC2"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proofErr w:type="gramEnd"/>
      <w:r w:rsidR="004E6BC2" w:rsidRPr="004E6BC2">
        <w:rPr>
          <w:rFonts w:asciiTheme="minorHAnsi" w:eastAsia="Arial MT" w:hAnsiTheme="minorHAnsi" w:cstheme="minorHAnsi"/>
          <w:lang w:val="pt-PT" w:eastAsia="en-US"/>
        </w:rPr>
        <w:t>da</w:t>
      </w:r>
      <w:r w:rsidR="004E6BC2" w:rsidRPr="004E6BC2"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LC</w:t>
      </w:r>
      <w:r w:rsidR="004E6BC2" w:rsidRPr="004E6BC2">
        <w:rPr>
          <w:rFonts w:asciiTheme="minorHAnsi" w:eastAsia="Arial MT" w:hAnsiTheme="minorHAnsi" w:cstheme="minorHAnsi"/>
          <w:spacing w:val="-7"/>
          <w:lang w:val="pt-PT" w:eastAsia="en-US"/>
        </w:rPr>
        <w:t xml:space="preserve"> Municipal nº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12/2009,</w:t>
      </w:r>
      <w:r w:rsidR="004E6BC2" w:rsidRPr="004E6BC2"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passa</w:t>
      </w:r>
      <w:r w:rsidR="004E6BC2" w:rsidRPr="004E6BC2"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a</w:t>
      </w:r>
      <w:r w:rsidR="004E6BC2" w:rsidRPr="004E6BC2"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ter</w:t>
      </w:r>
      <w:r w:rsidR="004E6BC2" w:rsidRPr="004E6BC2"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a</w:t>
      </w:r>
      <w:r w:rsidR="004E6BC2" w:rsidRPr="004E6BC2"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 w:rsidR="004E6BC2" w:rsidRPr="004E6BC2">
        <w:rPr>
          <w:rFonts w:asciiTheme="minorHAnsi" w:eastAsia="Arial MT" w:hAnsiTheme="minorHAnsi" w:cstheme="minorHAnsi"/>
          <w:lang w:val="pt-PT" w:eastAsia="en-US"/>
        </w:rPr>
        <w:t>seguinte</w:t>
      </w:r>
      <w:r w:rsidR="004E6BC2" w:rsidRPr="004E6BC2">
        <w:rPr>
          <w:rFonts w:asciiTheme="minorHAnsi" w:eastAsia="Arial MT" w:hAnsiTheme="minorHAnsi" w:cstheme="minorHAnsi"/>
          <w:spacing w:val="-2"/>
          <w:lang w:val="pt-PT" w:eastAsia="en-US"/>
        </w:rPr>
        <w:t xml:space="preserve"> redação:</w:t>
      </w:r>
    </w:p>
    <w:p w:rsidR="004E6BC2" w:rsidRPr="004E6BC2" w:rsidRDefault="004E6BC2" w:rsidP="004E6BC2">
      <w:pPr>
        <w:pStyle w:val="Corpodetexto"/>
        <w:spacing w:after="0"/>
        <w:ind w:left="141"/>
        <w:jc w:val="both"/>
        <w:rPr>
          <w:rFonts w:asciiTheme="minorHAnsi" w:eastAsia="Arial MT" w:hAnsiTheme="minorHAnsi" w:cstheme="minorHAnsi"/>
          <w:b/>
          <w:lang w:val="pt-PT" w:eastAsia="en-US"/>
        </w:rPr>
      </w:pPr>
    </w:p>
    <w:p w:rsidR="004E6BC2" w:rsidRPr="004E6BC2" w:rsidRDefault="004E6BC2" w:rsidP="004E6BC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  <w:sz w:val="24"/>
          <w:szCs w:val="24"/>
          <w:lang w:val="pt-PT" w:eastAsia="en-US"/>
        </w:rPr>
      </w:pPr>
      <w:r w:rsidRPr="004E6BC2">
        <w:rPr>
          <w:rFonts w:eastAsia="Arial MT" w:cstheme="minorHAnsi"/>
          <w:b/>
          <w:sz w:val="24"/>
          <w:szCs w:val="24"/>
          <w:lang w:val="pt-PT" w:eastAsia="en-US"/>
        </w:rPr>
        <w:t>ANEXO II</w:t>
      </w:r>
    </w:p>
    <w:p w:rsidR="004E6BC2" w:rsidRPr="004E6BC2" w:rsidRDefault="004E6BC2" w:rsidP="004E6BC2">
      <w:pPr>
        <w:widowControl w:val="0"/>
        <w:autoSpaceDE w:val="0"/>
        <w:autoSpaceDN w:val="0"/>
        <w:spacing w:after="0" w:line="240" w:lineRule="auto"/>
        <w:jc w:val="center"/>
        <w:rPr>
          <w:rFonts w:eastAsia="Arial" w:cstheme="minorHAnsi"/>
          <w:b/>
          <w:bCs/>
          <w:sz w:val="24"/>
          <w:szCs w:val="24"/>
          <w:lang w:val="pt-PT" w:eastAsia="en-US"/>
        </w:rPr>
      </w:pPr>
      <w:r w:rsidRPr="004E6BC2">
        <w:rPr>
          <w:rFonts w:eastAsia="Arial" w:cstheme="minorHAnsi"/>
          <w:b/>
          <w:bCs/>
          <w:sz w:val="24"/>
          <w:szCs w:val="24"/>
          <w:lang w:val="pt-PT" w:eastAsia="en-US"/>
        </w:rPr>
        <w:t>QUADRO</w:t>
      </w:r>
      <w:r w:rsidRPr="004E6BC2">
        <w:rPr>
          <w:rFonts w:eastAsia="Arial" w:cstheme="minorHAnsi"/>
          <w:b/>
          <w:bCs/>
          <w:spacing w:val="-9"/>
          <w:sz w:val="24"/>
          <w:szCs w:val="24"/>
          <w:lang w:val="pt-PT" w:eastAsia="en-US"/>
        </w:rPr>
        <w:t xml:space="preserve"> </w:t>
      </w:r>
      <w:r w:rsidRPr="004E6BC2">
        <w:rPr>
          <w:rFonts w:eastAsia="Arial" w:cstheme="minorHAnsi"/>
          <w:b/>
          <w:bCs/>
          <w:sz w:val="24"/>
          <w:szCs w:val="24"/>
          <w:lang w:val="pt-PT" w:eastAsia="en-US"/>
        </w:rPr>
        <w:t>DE</w:t>
      </w:r>
      <w:r w:rsidRPr="004E6BC2">
        <w:rPr>
          <w:rFonts w:eastAsia="Arial" w:cstheme="minorHAnsi"/>
          <w:b/>
          <w:bCs/>
          <w:spacing w:val="-9"/>
          <w:sz w:val="24"/>
          <w:szCs w:val="24"/>
          <w:lang w:val="pt-PT" w:eastAsia="en-US"/>
        </w:rPr>
        <w:t xml:space="preserve"> </w:t>
      </w:r>
      <w:r w:rsidRPr="004E6BC2">
        <w:rPr>
          <w:rFonts w:eastAsia="Arial" w:cstheme="minorHAnsi"/>
          <w:b/>
          <w:bCs/>
          <w:sz w:val="24"/>
          <w:szCs w:val="24"/>
          <w:lang w:val="pt-PT" w:eastAsia="en-US"/>
        </w:rPr>
        <w:t>CARGOS</w:t>
      </w:r>
      <w:r w:rsidRPr="004E6BC2">
        <w:rPr>
          <w:rFonts w:eastAsia="Arial" w:cstheme="minorHAnsi"/>
          <w:b/>
          <w:bCs/>
          <w:spacing w:val="-9"/>
          <w:sz w:val="24"/>
          <w:szCs w:val="24"/>
          <w:lang w:val="pt-PT" w:eastAsia="en-US"/>
        </w:rPr>
        <w:t xml:space="preserve"> </w:t>
      </w:r>
      <w:r w:rsidRPr="004E6BC2">
        <w:rPr>
          <w:rFonts w:eastAsia="Arial" w:cstheme="minorHAnsi"/>
          <w:b/>
          <w:bCs/>
          <w:sz w:val="24"/>
          <w:szCs w:val="24"/>
          <w:lang w:val="pt-PT" w:eastAsia="en-US"/>
        </w:rPr>
        <w:t>DE</w:t>
      </w:r>
      <w:r w:rsidRPr="004E6BC2">
        <w:rPr>
          <w:rFonts w:eastAsia="Arial" w:cstheme="minorHAnsi"/>
          <w:b/>
          <w:bCs/>
          <w:spacing w:val="-10"/>
          <w:sz w:val="24"/>
          <w:szCs w:val="24"/>
          <w:lang w:val="pt-PT" w:eastAsia="en-US"/>
        </w:rPr>
        <w:t xml:space="preserve"> </w:t>
      </w:r>
      <w:r w:rsidRPr="004E6BC2">
        <w:rPr>
          <w:rFonts w:eastAsia="Arial" w:cstheme="minorHAnsi"/>
          <w:b/>
          <w:bCs/>
          <w:sz w:val="24"/>
          <w:szCs w:val="24"/>
          <w:lang w:val="pt-PT" w:eastAsia="en-US"/>
        </w:rPr>
        <w:t>PROVIMENTO</w:t>
      </w:r>
      <w:r w:rsidRPr="004E6BC2">
        <w:rPr>
          <w:rFonts w:eastAsia="Arial" w:cstheme="minorHAnsi"/>
          <w:b/>
          <w:bCs/>
          <w:spacing w:val="-8"/>
          <w:sz w:val="24"/>
          <w:szCs w:val="24"/>
          <w:lang w:val="pt-PT" w:eastAsia="en-US"/>
        </w:rPr>
        <w:t xml:space="preserve"> </w:t>
      </w:r>
      <w:r w:rsidRPr="004E6BC2">
        <w:rPr>
          <w:rFonts w:eastAsia="Arial" w:cstheme="minorHAnsi"/>
          <w:b/>
          <w:bCs/>
          <w:sz w:val="24"/>
          <w:szCs w:val="24"/>
          <w:lang w:val="pt-PT" w:eastAsia="en-US"/>
        </w:rPr>
        <w:t>EM</w:t>
      </w:r>
      <w:r w:rsidRPr="004E6BC2">
        <w:rPr>
          <w:rFonts w:eastAsia="Arial" w:cstheme="minorHAnsi"/>
          <w:b/>
          <w:bCs/>
          <w:spacing w:val="-10"/>
          <w:sz w:val="24"/>
          <w:szCs w:val="24"/>
          <w:lang w:val="pt-PT" w:eastAsia="en-US"/>
        </w:rPr>
        <w:t xml:space="preserve"> </w:t>
      </w:r>
      <w:r w:rsidRPr="004E6BC2">
        <w:rPr>
          <w:rFonts w:eastAsia="Arial" w:cstheme="minorHAnsi"/>
          <w:b/>
          <w:bCs/>
          <w:spacing w:val="-2"/>
          <w:sz w:val="24"/>
          <w:szCs w:val="24"/>
          <w:lang w:val="pt-PT" w:eastAsia="en-US"/>
        </w:rPr>
        <w:t>COMISSÃO</w:t>
      </w:r>
    </w:p>
    <w:p w:rsidR="004E6BC2" w:rsidRPr="004E6BC2" w:rsidRDefault="004E6BC2" w:rsidP="004E6BC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  <w:sz w:val="24"/>
          <w:szCs w:val="24"/>
          <w:lang w:val="pt-PT" w:eastAsia="en-US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622"/>
        <w:gridCol w:w="1417"/>
        <w:gridCol w:w="1824"/>
      </w:tblGrid>
      <w:tr w:rsidR="004E6BC2" w:rsidRPr="004E6BC2" w:rsidTr="004E6BC2">
        <w:trPr>
          <w:trHeight w:val="1078"/>
        </w:trPr>
        <w:tc>
          <w:tcPr>
            <w:tcW w:w="1044" w:type="dxa"/>
            <w:shd w:val="clear" w:color="auto" w:fill="BDBDBD"/>
          </w:tcPr>
          <w:p w:rsidR="004E6BC2" w:rsidRPr="004E6BC2" w:rsidRDefault="004E6BC2" w:rsidP="004E6BC2">
            <w:pPr>
              <w:ind w:left="15"/>
              <w:jc w:val="center"/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</w:pPr>
          </w:p>
          <w:p w:rsidR="004E6BC2" w:rsidRPr="004E6BC2" w:rsidRDefault="004E6BC2" w:rsidP="004E6BC2">
            <w:pPr>
              <w:ind w:left="15"/>
              <w:jc w:val="center"/>
              <w:rPr>
                <w:rFonts w:eastAsia="Arial MT" w:cstheme="minorHAnsi"/>
                <w:b/>
                <w:sz w:val="24"/>
                <w:szCs w:val="24"/>
                <w:lang w:val="pt-PT"/>
              </w:rPr>
            </w:pPr>
            <w:r w:rsidRPr="004E6BC2"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  <w:t>Código</w:t>
            </w:r>
          </w:p>
        </w:tc>
        <w:tc>
          <w:tcPr>
            <w:tcW w:w="3622" w:type="dxa"/>
            <w:shd w:val="clear" w:color="auto" w:fill="BDBDBD"/>
          </w:tcPr>
          <w:p w:rsidR="004E6BC2" w:rsidRPr="004E6BC2" w:rsidRDefault="004E6BC2" w:rsidP="004E6BC2">
            <w:pPr>
              <w:ind w:left="15"/>
              <w:jc w:val="center"/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</w:pPr>
          </w:p>
          <w:p w:rsidR="004E6BC2" w:rsidRPr="004E6BC2" w:rsidRDefault="004E6BC2" w:rsidP="004E6BC2">
            <w:pPr>
              <w:ind w:left="15"/>
              <w:jc w:val="center"/>
              <w:rPr>
                <w:rFonts w:eastAsia="Arial MT" w:cstheme="minorHAnsi"/>
                <w:b/>
                <w:sz w:val="24"/>
                <w:szCs w:val="24"/>
                <w:lang w:val="pt-PT"/>
              </w:rPr>
            </w:pPr>
            <w:r w:rsidRPr="004E6BC2"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  <w:t>Nomenclatura</w:t>
            </w:r>
          </w:p>
        </w:tc>
        <w:tc>
          <w:tcPr>
            <w:tcW w:w="1417" w:type="dxa"/>
            <w:shd w:val="clear" w:color="auto" w:fill="BDBDBD"/>
          </w:tcPr>
          <w:p w:rsidR="004E6BC2" w:rsidRPr="004E6BC2" w:rsidRDefault="004E6BC2" w:rsidP="004E6BC2">
            <w:pPr>
              <w:tabs>
                <w:tab w:val="left" w:pos="1330"/>
              </w:tabs>
              <w:ind w:left="338" w:right="-15" w:firstLine="40"/>
              <w:jc w:val="center"/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</w:pPr>
          </w:p>
          <w:p w:rsidR="004E6BC2" w:rsidRPr="004E6BC2" w:rsidRDefault="004E6BC2" w:rsidP="004E6BC2">
            <w:pPr>
              <w:tabs>
                <w:tab w:val="left" w:pos="1330"/>
              </w:tabs>
              <w:ind w:right="-15"/>
              <w:jc w:val="center"/>
              <w:rPr>
                <w:rFonts w:eastAsia="Arial MT" w:cstheme="minorHAnsi"/>
                <w:b/>
                <w:sz w:val="24"/>
                <w:szCs w:val="24"/>
                <w:lang w:val="pt-PT"/>
              </w:rPr>
            </w:pPr>
            <w:r w:rsidRPr="004E6BC2"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  <w:t>Vagas</w:t>
            </w:r>
            <w:r w:rsidRPr="004E6BC2">
              <w:rPr>
                <w:rFonts w:eastAsia="Arial MT" w:cstheme="minorHAnsi"/>
                <w:b/>
                <w:sz w:val="24"/>
                <w:szCs w:val="24"/>
                <w:lang w:val="pt-PT"/>
              </w:rPr>
              <w:t xml:space="preserve"> </w:t>
            </w:r>
            <w:r w:rsidRPr="004E6BC2">
              <w:rPr>
                <w:rFonts w:eastAsia="Arial MT" w:cstheme="minorHAnsi"/>
                <w:b/>
                <w:spacing w:val="-4"/>
                <w:sz w:val="24"/>
                <w:szCs w:val="24"/>
                <w:lang w:val="pt-PT"/>
              </w:rPr>
              <w:t xml:space="preserve">para </w:t>
            </w:r>
            <w:r w:rsidRPr="004E6BC2">
              <w:rPr>
                <w:rFonts w:eastAsia="Arial MT" w:cstheme="minorHAnsi"/>
                <w:b/>
                <w:spacing w:val="-2"/>
                <w:sz w:val="24"/>
                <w:szCs w:val="24"/>
                <w:lang w:val="pt-PT"/>
              </w:rPr>
              <w:t>Provimento</w:t>
            </w:r>
          </w:p>
        </w:tc>
        <w:tc>
          <w:tcPr>
            <w:tcW w:w="1824" w:type="dxa"/>
            <w:shd w:val="clear" w:color="auto" w:fill="BDBDBD"/>
          </w:tcPr>
          <w:p w:rsidR="004E6BC2" w:rsidRPr="004E6BC2" w:rsidRDefault="004E6BC2" w:rsidP="004E6BC2">
            <w:pPr>
              <w:ind w:left="782" w:right="-15" w:hanging="565"/>
              <w:jc w:val="center"/>
              <w:rPr>
                <w:rFonts w:eastAsia="Arial MT" w:cstheme="minorHAnsi"/>
                <w:b/>
                <w:sz w:val="24"/>
                <w:szCs w:val="24"/>
                <w:lang w:val="pt-PT"/>
              </w:rPr>
            </w:pPr>
          </w:p>
          <w:p w:rsidR="004E6BC2" w:rsidRPr="004E6BC2" w:rsidRDefault="004E6BC2" w:rsidP="004E6BC2">
            <w:pPr>
              <w:ind w:left="782" w:right="-15" w:hanging="565"/>
              <w:jc w:val="center"/>
              <w:rPr>
                <w:rFonts w:eastAsia="Arial MT" w:cstheme="minorHAnsi"/>
                <w:b/>
                <w:sz w:val="24"/>
                <w:szCs w:val="24"/>
                <w:lang w:val="pt-PT"/>
              </w:rPr>
            </w:pPr>
            <w:r w:rsidRPr="004E6BC2">
              <w:rPr>
                <w:rFonts w:eastAsia="Arial MT" w:cstheme="minorHAnsi"/>
                <w:b/>
                <w:sz w:val="24"/>
                <w:szCs w:val="24"/>
                <w:lang w:val="pt-PT"/>
              </w:rPr>
              <w:t>Vencimento -</w:t>
            </w:r>
            <w:r w:rsidRPr="004E6BC2">
              <w:rPr>
                <w:rFonts w:eastAsia="Arial MT" w:cstheme="minorHAnsi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4E6BC2">
              <w:rPr>
                <w:rFonts w:eastAsia="Arial MT" w:cstheme="minorHAnsi"/>
                <w:b/>
                <w:spacing w:val="-6"/>
                <w:sz w:val="24"/>
                <w:szCs w:val="24"/>
                <w:lang w:val="pt-PT"/>
              </w:rPr>
              <w:t>R$</w:t>
            </w:r>
          </w:p>
        </w:tc>
      </w:tr>
      <w:tr w:rsidR="004E6BC2" w:rsidRPr="004E6BC2" w:rsidTr="007B6594">
        <w:trPr>
          <w:trHeight w:val="314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CC.01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Chefe</w:t>
            </w: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de</w:t>
            </w:r>
            <w:r w:rsidRPr="007B6594">
              <w:rPr>
                <w:rFonts w:eastAsia="Arial MT" w:cstheme="minorHAnsi"/>
                <w:spacing w:val="-4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Gabinete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01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7.809,21</w:t>
            </w:r>
          </w:p>
        </w:tc>
      </w:tr>
      <w:tr w:rsidR="004E6BC2" w:rsidRPr="004E6BC2" w:rsidTr="007B6594">
        <w:trPr>
          <w:trHeight w:val="261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CC.02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Procurador</w:t>
            </w:r>
            <w:r w:rsidRPr="007B6594">
              <w:rPr>
                <w:rFonts w:eastAsia="Arial MT" w:cstheme="minorHAnsi"/>
                <w:spacing w:val="-12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Municipal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01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7.809,21</w:t>
            </w:r>
          </w:p>
        </w:tc>
      </w:tr>
      <w:tr w:rsidR="004E6BC2" w:rsidRPr="004E6BC2" w:rsidTr="007B6594">
        <w:trPr>
          <w:trHeight w:val="252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CC.03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Assessor</w:t>
            </w:r>
            <w:r w:rsidRPr="007B6594">
              <w:rPr>
                <w:rFonts w:eastAsia="Arial MT" w:cstheme="minorHAnsi"/>
                <w:spacing w:val="-7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Jurídico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01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5.587,05</w:t>
            </w:r>
          </w:p>
        </w:tc>
      </w:tr>
      <w:tr w:rsidR="004E6BC2" w:rsidRPr="004E6BC2" w:rsidTr="007B6594">
        <w:trPr>
          <w:trHeight w:val="227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CC.04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Secretário</w:t>
            </w:r>
            <w:r w:rsidRPr="007B6594">
              <w:rPr>
                <w:rFonts w:eastAsia="Arial MT" w:cstheme="minorHAnsi"/>
                <w:spacing w:val="-15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Municipal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08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SUBSÍDIO</w:t>
            </w:r>
          </w:p>
        </w:tc>
      </w:tr>
      <w:tr w:rsidR="004E6BC2" w:rsidRPr="004E6BC2" w:rsidTr="007B6594">
        <w:trPr>
          <w:trHeight w:val="360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CC.05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Diretor</w:t>
            </w:r>
            <w:r w:rsidRPr="007B6594">
              <w:rPr>
                <w:rFonts w:eastAsia="Arial MT" w:cstheme="minorHAnsi"/>
                <w:spacing w:val="-8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Escolar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07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5.799,57</w:t>
            </w:r>
          </w:p>
        </w:tc>
      </w:tr>
      <w:tr w:rsidR="004E6BC2" w:rsidRPr="004E6BC2" w:rsidTr="007B6594">
        <w:trPr>
          <w:trHeight w:val="266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CC.06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Vice-Diretor</w:t>
            </w:r>
            <w:r w:rsidRPr="007B6594">
              <w:rPr>
                <w:rFonts w:eastAsia="Arial MT" w:cstheme="minorHAnsi"/>
                <w:spacing w:val="-15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Escolar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06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3.747,72</w:t>
            </w:r>
          </w:p>
        </w:tc>
      </w:tr>
      <w:tr w:rsidR="004E6BC2" w:rsidRPr="004E6BC2" w:rsidTr="007B6594">
        <w:trPr>
          <w:trHeight w:val="255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CC.07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Diretor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06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5.213,00</w:t>
            </w:r>
          </w:p>
        </w:tc>
      </w:tr>
      <w:tr w:rsidR="004E6BC2" w:rsidRPr="004E6BC2" w:rsidTr="007B6594">
        <w:trPr>
          <w:trHeight w:val="232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CC</w:t>
            </w:r>
            <w:r w:rsidRPr="007B6594">
              <w:rPr>
                <w:rFonts w:eastAsia="Arial MT" w:cstheme="minorHAnsi"/>
                <w:spacing w:val="-6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08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Gerente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13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4.170,40</w:t>
            </w:r>
          </w:p>
        </w:tc>
      </w:tr>
      <w:tr w:rsidR="004E6BC2" w:rsidRPr="004E6BC2" w:rsidTr="007B6594">
        <w:trPr>
          <w:trHeight w:val="349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CC</w:t>
            </w:r>
            <w:r w:rsidRPr="007B6594">
              <w:rPr>
                <w:rFonts w:eastAsia="Arial MT" w:cstheme="minorHAnsi"/>
                <w:spacing w:val="-6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09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ind w:left="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Coordenador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17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3.649,10</w:t>
            </w:r>
          </w:p>
        </w:tc>
      </w:tr>
      <w:tr w:rsidR="004E6BC2" w:rsidRPr="004E6BC2" w:rsidTr="004E6BC2">
        <w:trPr>
          <w:trHeight w:val="642"/>
        </w:trPr>
        <w:tc>
          <w:tcPr>
            <w:tcW w:w="1044" w:type="dxa"/>
          </w:tcPr>
          <w:p w:rsidR="004E6BC2" w:rsidRPr="007B6594" w:rsidRDefault="004E6BC2" w:rsidP="004E6BC2">
            <w:pPr>
              <w:ind w:left="15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>CC</w:t>
            </w:r>
            <w:r w:rsidRPr="007B6594">
              <w:rPr>
                <w:rFonts w:eastAsia="Arial MT" w:cstheme="minorHAnsi"/>
                <w:spacing w:val="-7"/>
                <w:sz w:val="24"/>
                <w:szCs w:val="24"/>
                <w:lang w:val="pt-PT"/>
              </w:rPr>
              <w:t xml:space="preserve"> </w:t>
            </w: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10</w:t>
            </w:r>
          </w:p>
        </w:tc>
        <w:tc>
          <w:tcPr>
            <w:tcW w:w="3622" w:type="dxa"/>
          </w:tcPr>
          <w:p w:rsidR="004E6BC2" w:rsidRPr="007B6594" w:rsidRDefault="004E6BC2" w:rsidP="004E6BC2">
            <w:pPr>
              <w:tabs>
                <w:tab w:val="left" w:pos="1746"/>
                <w:tab w:val="left" w:pos="2941"/>
              </w:tabs>
              <w:ind w:left="15" w:right="-15"/>
              <w:jc w:val="both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Responsável</w:t>
            </w: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ab/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Técnico</w:t>
            </w:r>
            <w:r w:rsidRPr="007B6594">
              <w:rPr>
                <w:rFonts w:eastAsia="Arial MT" w:cstheme="minorHAnsi"/>
                <w:sz w:val="24"/>
                <w:szCs w:val="24"/>
                <w:lang w:val="pt-PT"/>
              </w:rPr>
              <w:tab/>
            </w:r>
            <w:r w:rsidRPr="007B6594">
              <w:rPr>
                <w:rFonts w:eastAsia="Arial MT" w:cstheme="minorHAnsi"/>
                <w:spacing w:val="-6"/>
                <w:sz w:val="24"/>
                <w:szCs w:val="24"/>
                <w:lang w:val="pt-PT"/>
              </w:rPr>
              <w:t xml:space="preserve">de </w:t>
            </w: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Enfermagem</w:t>
            </w:r>
          </w:p>
        </w:tc>
        <w:tc>
          <w:tcPr>
            <w:tcW w:w="1417" w:type="dxa"/>
          </w:tcPr>
          <w:p w:rsidR="004E6BC2" w:rsidRPr="007B6594" w:rsidRDefault="004E6BC2" w:rsidP="004E6BC2">
            <w:pPr>
              <w:ind w:left="14"/>
              <w:jc w:val="center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5"/>
                <w:sz w:val="24"/>
                <w:szCs w:val="24"/>
                <w:lang w:val="pt-PT"/>
              </w:rPr>
              <w:t>01</w:t>
            </w:r>
          </w:p>
        </w:tc>
        <w:tc>
          <w:tcPr>
            <w:tcW w:w="1824" w:type="dxa"/>
          </w:tcPr>
          <w:p w:rsidR="004E6BC2" w:rsidRPr="007B6594" w:rsidRDefault="004E6BC2" w:rsidP="004E6BC2">
            <w:pPr>
              <w:ind w:left="14"/>
              <w:jc w:val="right"/>
              <w:rPr>
                <w:rFonts w:eastAsia="Arial MT" w:cstheme="minorHAnsi"/>
                <w:sz w:val="24"/>
                <w:szCs w:val="24"/>
                <w:lang w:val="pt-PT"/>
              </w:rPr>
            </w:pPr>
            <w:r w:rsidRPr="007B6594">
              <w:rPr>
                <w:rFonts w:eastAsia="Arial MT" w:cstheme="minorHAnsi"/>
                <w:spacing w:val="-2"/>
                <w:sz w:val="24"/>
                <w:szCs w:val="24"/>
                <w:lang w:val="pt-PT"/>
              </w:rPr>
              <w:t>7.000,00</w:t>
            </w:r>
          </w:p>
        </w:tc>
      </w:tr>
    </w:tbl>
    <w:p w:rsidR="004E6BC2" w:rsidRPr="004E6BC2" w:rsidRDefault="004E6BC2" w:rsidP="004E6BC2">
      <w:pPr>
        <w:widowControl w:val="0"/>
        <w:autoSpaceDE w:val="0"/>
        <w:autoSpaceDN w:val="0"/>
        <w:spacing w:after="0" w:line="240" w:lineRule="auto"/>
        <w:ind w:left="854" w:right="280"/>
        <w:jc w:val="both"/>
        <w:rPr>
          <w:rFonts w:eastAsia="Arial MT" w:cstheme="minorHAnsi"/>
          <w:b/>
          <w:sz w:val="24"/>
          <w:szCs w:val="24"/>
          <w:lang w:val="pt-PT" w:eastAsia="en-US"/>
        </w:rPr>
      </w:pPr>
    </w:p>
    <w:p w:rsidR="004E6BC2" w:rsidRPr="007B6594" w:rsidRDefault="004E6BC2" w:rsidP="004E6BC2">
      <w:pPr>
        <w:widowControl w:val="0"/>
        <w:autoSpaceDE w:val="0"/>
        <w:autoSpaceDN w:val="0"/>
        <w:spacing w:after="0" w:line="240" w:lineRule="auto"/>
        <w:ind w:left="854" w:right="280"/>
        <w:jc w:val="both"/>
        <w:rPr>
          <w:rFonts w:eastAsia="Arial MT" w:cstheme="minorHAnsi"/>
          <w:sz w:val="24"/>
          <w:szCs w:val="24"/>
          <w:lang w:val="pt-PT" w:eastAsia="en-US"/>
        </w:rPr>
      </w:pPr>
      <w:r w:rsidRPr="004E6BC2">
        <w:rPr>
          <w:rFonts w:eastAsia="Arial MT" w:cstheme="minorHAnsi"/>
          <w:b/>
          <w:sz w:val="24"/>
          <w:szCs w:val="24"/>
          <w:lang w:val="pt-PT" w:eastAsia="en-US"/>
        </w:rPr>
        <w:t xml:space="preserve">Obs.: </w:t>
      </w:r>
      <w:r w:rsidRPr="007B6594">
        <w:rPr>
          <w:rFonts w:eastAsia="Arial MT" w:cstheme="minorHAnsi"/>
          <w:sz w:val="24"/>
          <w:szCs w:val="24"/>
          <w:lang w:val="pt-PT" w:eastAsia="en-US"/>
        </w:rPr>
        <w:t xml:space="preserve">Dentre os 06 (seis) cargos de Diretor (CC.07), 01 (um) ficará destinado obrigatoriamente ao exercício o cargo de </w:t>
      </w:r>
      <w:proofErr w:type="gramStart"/>
      <w:r w:rsidRPr="007B6594">
        <w:rPr>
          <w:rFonts w:eastAsia="Arial MT" w:cstheme="minorHAnsi"/>
          <w:sz w:val="24"/>
          <w:szCs w:val="24"/>
          <w:lang w:val="pt-PT" w:eastAsia="en-US"/>
        </w:rPr>
        <w:t>“Diretor da Escola Municipal de Música Prefeito Dalmir Dantas.</w:t>
      </w:r>
      <w:proofErr w:type="gramEnd"/>
      <w:r w:rsidRPr="007B6594">
        <w:rPr>
          <w:rFonts w:eastAsia="Arial MT" w:cstheme="minorHAnsi"/>
          <w:sz w:val="24"/>
          <w:szCs w:val="24"/>
          <w:lang w:val="pt-PT" w:eastAsia="en-US"/>
        </w:rPr>
        <w:t xml:space="preserve"> </w:t>
      </w:r>
    </w:p>
    <w:p w:rsidR="004E6BC2" w:rsidRPr="007B6594" w:rsidRDefault="004E6BC2" w:rsidP="004E6BC2">
      <w:pPr>
        <w:widowControl w:val="0"/>
        <w:autoSpaceDE w:val="0"/>
        <w:autoSpaceDN w:val="0"/>
        <w:spacing w:after="0" w:line="240" w:lineRule="auto"/>
        <w:ind w:left="854" w:right="280"/>
        <w:jc w:val="both"/>
        <w:rPr>
          <w:rFonts w:eastAsia="Arial MT" w:cstheme="minorHAnsi"/>
          <w:sz w:val="24"/>
          <w:szCs w:val="24"/>
          <w:lang w:val="pt-PT" w:eastAsia="en-US"/>
        </w:rPr>
      </w:pPr>
    </w:p>
    <w:p w:rsidR="004E6BC2" w:rsidRPr="007B6594" w:rsidRDefault="007B6594" w:rsidP="004E6BC2">
      <w:pPr>
        <w:widowControl w:val="0"/>
        <w:autoSpaceDE w:val="0"/>
        <w:autoSpaceDN w:val="0"/>
        <w:spacing w:after="0" w:line="240" w:lineRule="auto"/>
        <w:ind w:left="854" w:right="280"/>
        <w:jc w:val="both"/>
        <w:rPr>
          <w:rFonts w:eastAsia="Arial MT" w:cstheme="minorHAnsi"/>
          <w:sz w:val="24"/>
          <w:szCs w:val="24"/>
          <w:lang w:val="pt-PT" w:eastAsia="en-US"/>
        </w:rPr>
      </w:pPr>
      <w:r>
        <w:rPr>
          <w:rFonts w:eastAsia="Arial MT" w:cstheme="minorHAnsi"/>
          <w:sz w:val="24"/>
          <w:szCs w:val="24"/>
          <w:lang w:val="pt-PT" w:eastAsia="en-US"/>
        </w:rPr>
        <w:t xml:space="preserve">Obs. 2. </w:t>
      </w:r>
      <w:r w:rsidR="004E6BC2" w:rsidRPr="007B6594">
        <w:rPr>
          <w:rFonts w:eastAsia="Arial MT" w:cstheme="minorHAnsi"/>
          <w:sz w:val="24"/>
          <w:szCs w:val="24"/>
          <w:lang w:val="pt-PT" w:eastAsia="en-US"/>
        </w:rPr>
        <w:t xml:space="preserve"> revogado”</w:t>
      </w:r>
      <w:r w:rsidRPr="007B6594">
        <w:rPr>
          <w:rFonts w:eastAsia="Arial MT" w:cstheme="minorHAnsi"/>
          <w:sz w:val="24"/>
          <w:szCs w:val="24"/>
          <w:lang w:val="pt-PT" w:eastAsia="en-US"/>
        </w:rPr>
        <w:t xml:space="preserve"> (NR)</w:t>
      </w:r>
    </w:p>
    <w:p w:rsidR="00BC280F" w:rsidRPr="00BC280F" w:rsidRDefault="00BC280F" w:rsidP="004E6BC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/>
          <w:bCs/>
          <w:sz w:val="24"/>
          <w:szCs w:val="24"/>
          <w:lang w:eastAsia="ar-SA"/>
        </w:rPr>
        <w:t>Art. 5º.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7B6594" w:rsidRPr="007B6594">
        <w:rPr>
          <w:rFonts w:eastAsia="Times New Roman" w:cstheme="minorHAnsi"/>
          <w:bCs/>
          <w:sz w:val="24"/>
          <w:szCs w:val="24"/>
          <w:lang w:eastAsia="ar-SA"/>
        </w:rPr>
        <w:t>Fica incluído no Anexo III - DAS DESCRIÇÕES, DAS ATRIBUIÇÕES AOS CARGOS E REQUISITOS PARA PROVIMENTO da LC Municipal nº 12/2009, o cargo de “Responsável Técnico de Enfermagem” e excluído o Cargo de “Diretor – Enfermeiro Responsável Técnico (RT)”, passando a ter a seguinte redação:</w:t>
      </w:r>
    </w:p>
    <w:p w:rsidR="007B6594" w:rsidRPr="00BC280F" w:rsidRDefault="007B6594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7B6594" w:rsidRDefault="00BC280F" w:rsidP="007B659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“</w:t>
      </w:r>
      <w:r w:rsidRPr="007B6594">
        <w:rPr>
          <w:rFonts w:eastAsia="Times New Roman" w:cstheme="minorHAnsi"/>
          <w:b/>
          <w:bCs/>
          <w:sz w:val="24"/>
          <w:szCs w:val="24"/>
          <w:lang w:eastAsia="ar-SA"/>
        </w:rPr>
        <w:t>ANEXO III</w:t>
      </w:r>
    </w:p>
    <w:p w:rsidR="00BC280F" w:rsidRPr="007B6594" w:rsidRDefault="00BC280F" w:rsidP="007B659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proofErr w:type="gramEnd"/>
      <w:r w:rsidRPr="007B6594">
        <w:rPr>
          <w:rFonts w:eastAsia="Times New Roman" w:cstheme="minorHAnsi"/>
          <w:b/>
          <w:bCs/>
          <w:sz w:val="24"/>
          <w:szCs w:val="24"/>
          <w:lang w:eastAsia="ar-SA"/>
        </w:rPr>
        <w:t>DAS DESCRIÇÕES DAS ATRIBUIÇÕES AOS CARGOS E REQUISITOS PARA PROVIMENTO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[...]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D97298" w:rsidRDefault="00BC280F" w:rsidP="00BC280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97298">
        <w:rPr>
          <w:rFonts w:eastAsia="Times New Roman" w:cstheme="minorHAnsi"/>
          <w:b/>
          <w:bCs/>
          <w:sz w:val="24"/>
          <w:szCs w:val="24"/>
          <w:lang w:eastAsia="ar-SA"/>
        </w:rPr>
        <w:t>Responsável Técnico de Enfermagem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D97298">
        <w:rPr>
          <w:rFonts w:eastAsia="Times New Roman" w:cstheme="minorHAnsi"/>
          <w:b/>
          <w:bCs/>
          <w:sz w:val="24"/>
          <w:szCs w:val="24"/>
          <w:lang w:eastAsia="ar-SA"/>
        </w:rPr>
        <w:lastRenderedPageBreak/>
        <w:t>Descrição sintética: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Profissional enfermeiro responsável pela coordenação, supervisão e garantia da qualidade da assistência de enfermagem na instituição, assegurando o cumprimento das normas legais, éticas e técnicas vigentes.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D97298" w:rsidRDefault="00BC280F" w:rsidP="00BC280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97298">
        <w:rPr>
          <w:rFonts w:eastAsia="Times New Roman" w:cstheme="minorHAnsi"/>
          <w:b/>
          <w:bCs/>
          <w:sz w:val="24"/>
          <w:szCs w:val="24"/>
          <w:lang w:eastAsia="ar-SA"/>
        </w:rPr>
        <w:t>Atribuições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 xml:space="preserve">• </w:t>
      </w:r>
      <w:r w:rsidR="00BC280F" w:rsidRPr="00BC280F">
        <w:rPr>
          <w:rFonts w:eastAsia="Times New Roman" w:cstheme="minorHAnsi"/>
          <w:bCs/>
          <w:sz w:val="24"/>
          <w:szCs w:val="24"/>
          <w:lang w:eastAsia="ar-SA"/>
        </w:rPr>
        <w:t>Planejar, organizar, dirigir e avaliar os serviços de enfermagem.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Supervisionar a equipe de enfermagem (enfermeiros, técnicos e auxiliares).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Garantir a assistência segura e de qualidade aos pacientes.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Elaborar e </w:t>
      </w:r>
      <w:proofErr w:type="gramStart"/>
      <w:r w:rsidRPr="00BC280F">
        <w:rPr>
          <w:rFonts w:eastAsia="Times New Roman" w:cstheme="minorHAnsi"/>
          <w:bCs/>
          <w:sz w:val="24"/>
          <w:szCs w:val="24"/>
          <w:lang w:eastAsia="ar-SA"/>
        </w:rPr>
        <w:t>implementar</w:t>
      </w:r>
      <w:proofErr w:type="gramEnd"/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 protocolos, rotinas e procedimentos de enfermagem.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Assegurar o cumprimento das normas dos órgãos reguladores e da legislação profissional.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Gerenciar escalas de trabalho e dimensionamento de pessoal.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Promover educação continuada e capacitação da equipe.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Controlar materiais, equipamentos e indicadores de qualidade assistencial.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Atuar como responsável perante órgãos fiscalizadores.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•</w:t>
      </w:r>
      <w:r w:rsidR="00D97298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BC280F">
        <w:rPr>
          <w:rFonts w:eastAsia="Times New Roman" w:cstheme="minorHAnsi"/>
          <w:bCs/>
          <w:sz w:val="24"/>
          <w:szCs w:val="24"/>
          <w:lang w:eastAsia="ar-SA"/>
        </w:rPr>
        <w:t>Participar de comissões institucionais (ex.: controle de infecção, ética, segurança do paciente).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D97298" w:rsidRDefault="00BC280F" w:rsidP="00BC280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97298">
        <w:rPr>
          <w:rFonts w:eastAsia="Times New Roman" w:cstheme="minorHAnsi"/>
          <w:b/>
          <w:bCs/>
          <w:sz w:val="24"/>
          <w:szCs w:val="24"/>
          <w:lang w:eastAsia="ar-SA"/>
        </w:rPr>
        <w:t>Requisitos para provimento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Idade mínima: 21 anos.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Diploma de graduação em Enfermagem reconhecido pelo MEC. 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Registro ativo e regular no Conselho Regional de Enfermagem (COREN). 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Conhecimento em gestão de serviços de saúde e liderança de equipes. 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Conhecimento da legislação de enfermagem e normas sanitárias. 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 xml:space="preserve">Habilidade em planejamento, organização e tomada de decisão. </w:t>
      </w:r>
    </w:p>
    <w:p w:rsidR="00D97298" w:rsidRDefault="00D97298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FE16F6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BC280F">
        <w:rPr>
          <w:rFonts w:eastAsia="Times New Roman" w:cstheme="minorHAnsi"/>
          <w:bCs/>
          <w:sz w:val="24"/>
          <w:szCs w:val="24"/>
          <w:lang w:eastAsia="ar-SA"/>
        </w:rPr>
        <w:t>Capacidade de comunicação, liderança e trabalho em equipe. (NR)</w:t>
      </w:r>
    </w:p>
    <w:p w:rsidR="00BC280F" w:rsidRPr="00BC280F" w:rsidRDefault="00BC280F" w:rsidP="00BC280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120AE4" w:rsidRPr="00BC280F" w:rsidRDefault="00BC280F" w:rsidP="00BC28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Art. 6</w:t>
      </w:r>
      <w:r w:rsidR="00FE16F6" w:rsidRPr="00BC280F">
        <w:rPr>
          <w:rFonts w:eastAsia="Times New Roman" w:cstheme="minorHAnsi"/>
          <w:b/>
          <w:bCs/>
          <w:sz w:val="24"/>
          <w:szCs w:val="24"/>
          <w:lang w:eastAsia="ar-SA"/>
        </w:rPr>
        <w:t>º</w:t>
      </w:r>
      <w:r w:rsidR="00FE16F6" w:rsidRPr="00BC280F">
        <w:rPr>
          <w:rFonts w:eastAsia="Times New Roman" w:cstheme="minorHAnsi"/>
          <w:bCs/>
          <w:sz w:val="24"/>
          <w:szCs w:val="24"/>
          <w:lang w:eastAsia="ar-SA"/>
        </w:rPr>
        <w:t>. Esta Lei entra em vigor na data de sua publicação.</w:t>
      </w:r>
    </w:p>
    <w:p w:rsidR="00CD7E31" w:rsidRPr="00BC280F" w:rsidRDefault="00CD7E31" w:rsidP="00BC28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655E3" w:rsidRPr="00BC280F" w:rsidRDefault="00660075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0F">
        <w:rPr>
          <w:rFonts w:cstheme="minorHAnsi"/>
          <w:b/>
          <w:sz w:val="24"/>
          <w:szCs w:val="24"/>
        </w:rPr>
        <w:t>JUSTIFICATIVA:</w:t>
      </w:r>
      <w:r w:rsidR="004C4DCB" w:rsidRPr="00BC280F">
        <w:rPr>
          <w:rFonts w:cstheme="minorHAnsi"/>
          <w:sz w:val="24"/>
          <w:szCs w:val="24"/>
        </w:rPr>
        <w:t xml:space="preserve"> </w:t>
      </w:r>
      <w:r w:rsidR="00762454" w:rsidRPr="00BC280F">
        <w:rPr>
          <w:rFonts w:cstheme="minorHAnsi"/>
          <w:sz w:val="24"/>
          <w:szCs w:val="24"/>
        </w:rPr>
        <w:t xml:space="preserve">O </w:t>
      </w:r>
      <w:r w:rsidR="000F2961" w:rsidRPr="00BC280F">
        <w:rPr>
          <w:rFonts w:cstheme="minorHAnsi"/>
          <w:sz w:val="24"/>
          <w:szCs w:val="24"/>
        </w:rPr>
        <w:t>presente S</w:t>
      </w:r>
      <w:r w:rsidR="00762454" w:rsidRPr="00BC280F">
        <w:rPr>
          <w:rFonts w:cstheme="minorHAnsi"/>
          <w:sz w:val="24"/>
          <w:szCs w:val="24"/>
        </w:rPr>
        <w:t>u</w:t>
      </w:r>
      <w:r w:rsidR="00D97298">
        <w:rPr>
          <w:rFonts w:cstheme="minorHAnsi"/>
          <w:sz w:val="24"/>
          <w:szCs w:val="24"/>
        </w:rPr>
        <w:t>bstitutivo Global é apresentado de acordo com os apontamentos da Assessoria Jurídica desta Casa Legislativa.</w:t>
      </w:r>
    </w:p>
    <w:p w:rsidR="00FE16F6" w:rsidRPr="00BC280F" w:rsidRDefault="00FE16F6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BC280F" w:rsidRDefault="00205A1C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0F">
        <w:rPr>
          <w:rFonts w:cstheme="minorHAnsi"/>
          <w:sz w:val="24"/>
          <w:szCs w:val="24"/>
        </w:rPr>
        <w:t xml:space="preserve">Sala das Sessões, </w:t>
      </w:r>
      <w:r w:rsidR="00D97298">
        <w:rPr>
          <w:rFonts w:cstheme="minorHAnsi"/>
          <w:sz w:val="24"/>
          <w:szCs w:val="24"/>
        </w:rPr>
        <w:t>03 de junho de 2026.</w:t>
      </w:r>
    </w:p>
    <w:p w:rsidR="004965E7" w:rsidRPr="00BC280F" w:rsidRDefault="004965E7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D97298" w:rsidRDefault="00194A60" w:rsidP="00BC28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r w:rsidRPr="00D97298">
        <w:rPr>
          <w:rFonts w:cstheme="minorHAnsi"/>
          <w:b/>
          <w:sz w:val="24"/>
          <w:szCs w:val="24"/>
        </w:rPr>
        <w:t xml:space="preserve">Comissão Permanente de Legislação, Justiça e Redação </w:t>
      </w:r>
      <w:proofErr w:type="gramStart"/>
      <w:r w:rsidRPr="00D97298">
        <w:rPr>
          <w:rFonts w:cstheme="minorHAnsi"/>
          <w:b/>
          <w:sz w:val="24"/>
          <w:szCs w:val="24"/>
        </w:rPr>
        <w:t>Final</w:t>
      </w:r>
      <w:proofErr w:type="gramEnd"/>
    </w:p>
    <w:bookmarkEnd w:id="0"/>
    <w:p w:rsidR="00194A60" w:rsidRPr="00BC280F" w:rsidRDefault="00194A60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C280F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0F">
        <w:rPr>
          <w:rFonts w:cstheme="minorHAnsi"/>
          <w:sz w:val="24"/>
          <w:szCs w:val="24"/>
        </w:rPr>
        <w:t>Presidente da CPLJRF</w:t>
      </w: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C280F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0F">
        <w:rPr>
          <w:rFonts w:cstheme="minorHAnsi"/>
          <w:sz w:val="24"/>
          <w:szCs w:val="24"/>
        </w:rPr>
        <w:t>Vice-Presidente da CPLJRF</w:t>
      </w: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C280F">
        <w:rPr>
          <w:rFonts w:cstheme="minorHAnsi"/>
          <w:b/>
          <w:sz w:val="24"/>
          <w:szCs w:val="24"/>
        </w:rPr>
        <w:t>LUIZ PAULO FERREIRA SILVA</w:t>
      </w:r>
    </w:p>
    <w:p w:rsidR="00194A60" w:rsidRPr="00BC280F" w:rsidRDefault="00194A60" w:rsidP="00BC280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C280F">
        <w:rPr>
          <w:rFonts w:cstheme="minorHAnsi"/>
          <w:sz w:val="24"/>
          <w:szCs w:val="24"/>
        </w:rPr>
        <w:t>Membro</w:t>
      </w:r>
    </w:p>
    <w:sectPr w:rsidR="00194A60" w:rsidRPr="00BC280F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63" w:rsidRDefault="00F85063">
      <w:pPr>
        <w:spacing w:after="0" w:line="240" w:lineRule="auto"/>
      </w:pPr>
      <w:r>
        <w:separator/>
      </w:r>
    </w:p>
  </w:endnote>
  <w:endnote w:type="continuationSeparator" w:id="0">
    <w:p w:rsidR="00F85063" w:rsidRDefault="00F8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63" w:rsidRDefault="00F85063">
      <w:pPr>
        <w:spacing w:after="0" w:line="240" w:lineRule="auto"/>
      </w:pPr>
      <w:r>
        <w:separator/>
      </w:r>
    </w:p>
  </w:footnote>
  <w:footnote w:type="continuationSeparator" w:id="0">
    <w:p w:rsidR="00F85063" w:rsidRDefault="00F8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B0FC9"/>
    <w:rsid w:val="000D3BA8"/>
    <w:rsid w:val="000F2961"/>
    <w:rsid w:val="000F777A"/>
    <w:rsid w:val="00100605"/>
    <w:rsid w:val="001109E8"/>
    <w:rsid w:val="00120AE4"/>
    <w:rsid w:val="0012603B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7652A"/>
    <w:rsid w:val="002A4433"/>
    <w:rsid w:val="002D5F7F"/>
    <w:rsid w:val="002E092A"/>
    <w:rsid w:val="002E73D3"/>
    <w:rsid w:val="00373BEC"/>
    <w:rsid w:val="003A4E11"/>
    <w:rsid w:val="003A78DE"/>
    <w:rsid w:val="003E72C9"/>
    <w:rsid w:val="003F2386"/>
    <w:rsid w:val="00402C36"/>
    <w:rsid w:val="00405E16"/>
    <w:rsid w:val="0042125D"/>
    <w:rsid w:val="00457C21"/>
    <w:rsid w:val="0049232B"/>
    <w:rsid w:val="004965E7"/>
    <w:rsid w:val="004A42EE"/>
    <w:rsid w:val="004C3178"/>
    <w:rsid w:val="004C4DCB"/>
    <w:rsid w:val="004E6BC2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82007"/>
    <w:rsid w:val="005A10C2"/>
    <w:rsid w:val="005A1605"/>
    <w:rsid w:val="005B3379"/>
    <w:rsid w:val="005B4855"/>
    <w:rsid w:val="005D12AA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768A1"/>
    <w:rsid w:val="00797EEE"/>
    <w:rsid w:val="007B28BB"/>
    <w:rsid w:val="007B6594"/>
    <w:rsid w:val="007D23B3"/>
    <w:rsid w:val="007E0F6F"/>
    <w:rsid w:val="007E24D0"/>
    <w:rsid w:val="007E6F3F"/>
    <w:rsid w:val="00812D4A"/>
    <w:rsid w:val="00835E47"/>
    <w:rsid w:val="00873203"/>
    <w:rsid w:val="00880C1F"/>
    <w:rsid w:val="00883D63"/>
    <w:rsid w:val="008A5D59"/>
    <w:rsid w:val="008C185E"/>
    <w:rsid w:val="008D73D0"/>
    <w:rsid w:val="008D763E"/>
    <w:rsid w:val="008F1E0F"/>
    <w:rsid w:val="009349B0"/>
    <w:rsid w:val="00967BCF"/>
    <w:rsid w:val="009717BE"/>
    <w:rsid w:val="00995344"/>
    <w:rsid w:val="009D2A0B"/>
    <w:rsid w:val="009D2E19"/>
    <w:rsid w:val="009D3583"/>
    <w:rsid w:val="009D7463"/>
    <w:rsid w:val="00A0022E"/>
    <w:rsid w:val="00A36F68"/>
    <w:rsid w:val="00A458BC"/>
    <w:rsid w:val="00A55527"/>
    <w:rsid w:val="00A62879"/>
    <w:rsid w:val="00AD6CC3"/>
    <w:rsid w:val="00AE0035"/>
    <w:rsid w:val="00B0100B"/>
    <w:rsid w:val="00B02F4B"/>
    <w:rsid w:val="00B07756"/>
    <w:rsid w:val="00B25A8F"/>
    <w:rsid w:val="00B93DCD"/>
    <w:rsid w:val="00BC280F"/>
    <w:rsid w:val="00BD23F9"/>
    <w:rsid w:val="00BF0507"/>
    <w:rsid w:val="00BF76A8"/>
    <w:rsid w:val="00C17087"/>
    <w:rsid w:val="00C20966"/>
    <w:rsid w:val="00C3520D"/>
    <w:rsid w:val="00C36E3F"/>
    <w:rsid w:val="00C74FB8"/>
    <w:rsid w:val="00CA0AEC"/>
    <w:rsid w:val="00CA3201"/>
    <w:rsid w:val="00CA3B9C"/>
    <w:rsid w:val="00CB2CFC"/>
    <w:rsid w:val="00CC05AF"/>
    <w:rsid w:val="00CD71C6"/>
    <w:rsid w:val="00CD7E31"/>
    <w:rsid w:val="00CE6AA3"/>
    <w:rsid w:val="00CF3EFA"/>
    <w:rsid w:val="00D13A75"/>
    <w:rsid w:val="00D14B8F"/>
    <w:rsid w:val="00D22E95"/>
    <w:rsid w:val="00D27BA8"/>
    <w:rsid w:val="00D34AA1"/>
    <w:rsid w:val="00D3524C"/>
    <w:rsid w:val="00D42021"/>
    <w:rsid w:val="00D80B5E"/>
    <w:rsid w:val="00D87999"/>
    <w:rsid w:val="00D87BBD"/>
    <w:rsid w:val="00D97298"/>
    <w:rsid w:val="00DA1A79"/>
    <w:rsid w:val="00DA55E3"/>
    <w:rsid w:val="00DB1E88"/>
    <w:rsid w:val="00DD2BD9"/>
    <w:rsid w:val="00DE35BE"/>
    <w:rsid w:val="00DF7B1E"/>
    <w:rsid w:val="00E0307F"/>
    <w:rsid w:val="00E04889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14926"/>
    <w:rsid w:val="00F31811"/>
    <w:rsid w:val="00F56B0A"/>
    <w:rsid w:val="00F645A3"/>
    <w:rsid w:val="00F82183"/>
    <w:rsid w:val="00F85063"/>
    <w:rsid w:val="00F8542A"/>
    <w:rsid w:val="00F95E15"/>
    <w:rsid w:val="00F966EC"/>
    <w:rsid w:val="00FA0D19"/>
    <w:rsid w:val="00FB63E2"/>
    <w:rsid w:val="00FB79F5"/>
    <w:rsid w:val="00FD5DAD"/>
    <w:rsid w:val="00FE16F6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E6BC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6BC2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E6BC2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E6BC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6BC2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E6BC2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7A8F-9E7C-429A-A65E-98F94956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2026-06-03T13:57:00Z</cp:lastPrinted>
  <dcterms:created xsi:type="dcterms:W3CDTF">2026-06-03T13:19:00Z</dcterms:created>
  <dcterms:modified xsi:type="dcterms:W3CDTF">2026-06-03T13:57:00Z</dcterms:modified>
</cp:coreProperties>
</file>