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Projeto de Lei nº ___, de _______________ de 2021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482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“Dispõe sobre o Plano Plurianual para o período de 2022 a 2025.”</w:t>
      </w:r>
    </w:p>
    <w:p w:rsidR="00000000" w:rsidDel="00000000" w:rsidP="00000000" w:rsidRDefault="00000000" w:rsidRPr="00000000" w14:paraId="00000005">
      <w:pPr>
        <w:ind w:firstLine="482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Câmara Municipal de Itapeva, Estado de Minas Gerais aprovou e eu Daniel Pereira do Couto, Prefeito Municipal, sanciono a seguinte lei:</w:t>
      </w:r>
    </w:p>
    <w:p w:rsidR="00000000" w:rsidDel="00000000" w:rsidP="00000000" w:rsidRDefault="00000000" w:rsidRPr="00000000" w14:paraId="00000007">
      <w:pPr>
        <w:spacing w:after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1° Esta Lei institui o Plano Plurianual para o quadriénio de 2022 a 2025, em conformidade com o que dispõem o §1º do art. 165, da Constituição Federal, artigos 153 e 154 da Constituição Estadual e Lei Orgânica Municipal, na forma do Anexo desta Lei.</w:t>
      </w:r>
    </w:p>
    <w:p w:rsidR="00000000" w:rsidDel="00000000" w:rsidP="00000000" w:rsidRDefault="00000000" w:rsidRPr="00000000" w14:paraId="00000008">
      <w:pPr>
        <w:spacing w:after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2° As prioridades e metas para o ano de 2022, conforme estabelecido na Lei n°  1552de 12 de Julho de 2021, que “Dispõe sobre asDiretrizes Orçamentárias para o exercíciofinanceiro de 2022 e dá outras providencias, estão estabelecidas no Anexo desta Lei.</w:t>
      </w:r>
    </w:p>
    <w:p w:rsidR="00000000" w:rsidDel="00000000" w:rsidP="00000000" w:rsidRDefault="00000000" w:rsidRPr="00000000" w14:paraId="00000009">
      <w:pPr>
        <w:spacing w:after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3º A exclusão ou alteração de programas constantes desta Lei ou a inclusão de novos programas será proposta pelo Poder Executivo, por meio de projeto de lei específico de alteração da Lei do Plano Plurianual.</w:t>
      </w:r>
    </w:p>
    <w:p w:rsidR="00000000" w:rsidDel="00000000" w:rsidP="00000000" w:rsidRDefault="00000000" w:rsidRPr="00000000" w14:paraId="0000000A">
      <w:pPr>
        <w:spacing w:after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4º</w:t>
        <w:tab/>
        <w:t xml:space="preserve">A inclusão, exclusão ou alteração de ações e suas metas quando envolver recurso orçamentário do Município, poderá ocorrer por intermédio da lei orçamentaria anual ou de seus créditos adicionais.</w:t>
      </w:r>
    </w:p>
    <w:p w:rsidR="00000000" w:rsidDel="00000000" w:rsidP="00000000" w:rsidRDefault="00000000" w:rsidRPr="00000000" w14:paraId="0000000B">
      <w:pPr>
        <w:spacing w:after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5º Esta Lei entra em vigor na data de sua publicação.</w:t>
      </w:r>
    </w:p>
    <w:p w:rsidR="00000000" w:rsidDel="00000000" w:rsidP="00000000" w:rsidRDefault="00000000" w:rsidRPr="00000000" w14:paraId="0000000C">
      <w:pPr>
        <w:spacing w:after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60" w:lineRule="auto"/>
        <w:ind w:firstLine="709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Itapeva, _____ de __________ de 2021.</w:t>
      </w:r>
    </w:p>
    <w:p w:rsidR="00000000" w:rsidDel="00000000" w:rsidP="00000000" w:rsidRDefault="00000000" w:rsidRPr="00000000" w14:paraId="0000000E">
      <w:pPr>
        <w:spacing w:after="360" w:lineRule="auto"/>
        <w:ind w:firstLine="709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36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10">
      <w:pPr>
        <w:spacing w:after="36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Daniel Pereira do Couto</w:t>
      </w:r>
    </w:p>
    <w:p w:rsidR="00000000" w:rsidDel="00000000" w:rsidP="00000000" w:rsidRDefault="00000000" w:rsidRPr="00000000" w14:paraId="00000011">
      <w:pPr>
        <w:spacing w:after="36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Prefeito Municipal</w:t>
        <w:tab/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Excelentíssimo Senhor Presidente,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Submetemos à elevada apreciação dessa Egrégia Câmara Municipal o Projeto de Lei que “Dispõe sobre O Plano Plurianual para o período de 2022 a 2025”.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proposição foi elaborada em consonância aos mandamentos constitucionais e legais aplicáveis à matéria, contendo o planejamento municipal para vigorar nos três últimos anos deste mandato e no primeiro ano do mandato subsequente, precisamente o período de 2022 a 2025, com as prioridades e metas que se realizarão em 2022, conforme estabelecido na Lei de Diretrizes Orçamentárias aprovada neste exercício financeiro.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Assim, o Plano Plurianual de 2022 a 2025 estabelece as diretrizes, objetivos e metas da administração pública municipal para as despesas de capital e outras delas decorrentes e para as relativas aos programas de duração continuada, nos termos da §1º do art. 165 da Constituição Federal e em conformidade com os ditames da Constituição Estadual e da Lei Orgânica Municipal.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da relevância pública da peça orçamentária em questão solicitamos aos Nobres Vereadores sua apreciação e aprovação.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Itapeva, 30 de Agosto de 2021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DANIEL PEREIRA DO COUTO 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Prefeito Municipal</w:t>
      </w:r>
    </w:p>
    <w:p w:rsidR="00000000" w:rsidDel="00000000" w:rsidP="00000000" w:rsidRDefault="00000000" w:rsidRPr="00000000" w14:paraId="00000021">
      <w:pPr>
        <w:spacing w:after="36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00300" cy="8858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0300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